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3F3B5" w14:textId="77777777" w:rsidR="008D45F2" w:rsidRPr="006E0DBB" w:rsidRDefault="00B13499">
      <w:pPr>
        <w:widowControl w:val="0"/>
        <w:spacing w:after="0" w:line="480" w:lineRule="auto"/>
        <w:jc w:val="center"/>
        <w:rPr>
          <w:rFonts w:ascii="Arial" w:eastAsia="Arial" w:hAnsi="Arial" w:cs="Arial"/>
          <w:b/>
          <w:sz w:val="24"/>
          <w:szCs w:val="24"/>
          <w:u w:val="single"/>
        </w:rPr>
      </w:pPr>
      <w:bookmarkStart w:id="0" w:name="_heading=h.gjdgxs" w:colFirst="0" w:colLast="0"/>
      <w:bookmarkEnd w:id="0"/>
      <w:r w:rsidRPr="006E0DBB">
        <w:rPr>
          <w:rFonts w:ascii="Arial" w:eastAsia="Arial" w:hAnsi="Arial" w:cs="Arial"/>
          <w:b/>
          <w:sz w:val="24"/>
          <w:szCs w:val="24"/>
          <w:u w:val="single"/>
        </w:rPr>
        <w:t xml:space="preserve">CONVENIO MARCO </w:t>
      </w:r>
    </w:p>
    <w:p w14:paraId="56192612" w14:textId="77777777" w:rsidR="008D45F2" w:rsidRPr="006E0DBB" w:rsidRDefault="008D45F2">
      <w:pPr>
        <w:widowControl w:val="0"/>
        <w:spacing w:after="0" w:line="480" w:lineRule="auto"/>
        <w:jc w:val="center"/>
        <w:rPr>
          <w:rFonts w:ascii="Arial" w:eastAsia="Arial" w:hAnsi="Arial" w:cs="Arial"/>
          <w:b/>
          <w:sz w:val="24"/>
          <w:szCs w:val="24"/>
          <w:u w:val="single"/>
        </w:rPr>
      </w:pPr>
    </w:p>
    <w:p w14:paraId="1DD6522D" w14:textId="112DDAE5" w:rsidR="008D45F2" w:rsidRPr="006E0DBB" w:rsidRDefault="00B13499" w:rsidP="00392F50">
      <w:pPr>
        <w:jc w:val="both"/>
        <w:rPr>
          <w:rFonts w:ascii="Arial" w:eastAsia="Times New Roman" w:hAnsi="Arial" w:cs="Arial"/>
          <w:color w:val="000000"/>
          <w:sz w:val="24"/>
          <w:szCs w:val="24"/>
        </w:rPr>
      </w:pPr>
      <w:r w:rsidRPr="006E0DBB">
        <w:rPr>
          <w:rFonts w:ascii="Arial" w:eastAsia="Arial" w:hAnsi="Arial" w:cs="Arial"/>
          <w:sz w:val="24"/>
          <w:szCs w:val="24"/>
        </w:rPr>
        <w:t xml:space="preserve">Entre la </w:t>
      </w:r>
      <w:r w:rsidRPr="006E0DBB">
        <w:rPr>
          <w:rFonts w:ascii="Arial" w:eastAsia="Arial" w:hAnsi="Arial" w:cs="Arial"/>
          <w:b/>
          <w:sz w:val="24"/>
          <w:szCs w:val="24"/>
        </w:rPr>
        <w:t xml:space="preserve">PROVINCIA DE MENDOZA </w:t>
      </w:r>
      <w:r w:rsidRPr="006E0DBB">
        <w:rPr>
          <w:rFonts w:ascii="Arial" w:eastAsia="Arial" w:hAnsi="Arial" w:cs="Arial"/>
          <w:sz w:val="24"/>
          <w:szCs w:val="24"/>
        </w:rPr>
        <w:t>representada en este acto por el</w:t>
      </w:r>
      <w:r w:rsidRPr="006E0DBB">
        <w:rPr>
          <w:rFonts w:ascii="Arial" w:eastAsia="Arial" w:hAnsi="Arial" w:cs="Arial"/>
          <w:b/>
          <w:sz w:val="24"/>
          <w:szCs w:val="24"/>
        </w:rPr>
        <w:t xml:space="preserve"> </w:t>
      </w:r>
      <w:r w:rsidR="00110EE8" w:rsidRPr="006E0DBB">
        <w:rPr>
          <w:rFonts w:ascii="Arial" w:eastAsia="Arial" w:hAnsi="Arial" w:cs="Arial"/>
          <w:sz w:val="24"/>
          <w:szCs w:val="24"/>
        </w:rPr>
        <w:t>Señ</w:t>
      </w:r>
      <w:r w:rsidR="005F1830" w:rsidRPr="006E0DBB">
        <w:rPr>
          <w:rFonts w:ascii="Arial" w:eastAsia="Arial" w:hAnsi="Arial" w:cs="Arial"/>
          <w:sz w:val="24"/>
          <w:szCs w:val="24"/>
        </w:rPr>
        <w:t>or</w:t>
      </w:r>
      <w:r w:rsidRPr="006E0DBB">
        <w:rPr>
          <w:rFonts w:ascii="Arial" w:eastAsia="Arial" w:hAnsi="Arial" w:cs="Arial"/>
          <w:b/>
          <w:sz w:val="24"/>
          <w:szCs w:val="24"/>
        </w:rPr>
        <w:t xml:space="preserve"> Gobernador</w:t>
      </w:r>
      <w:r w:rsidR="005F1830" w:rsidRPr="006E0DBB">
        <w:rPr>
          <w:rFonts w:ascii="Arial" w:eastAsia="Arial" w:hAnsi="Arial" w:cs="Arial"/>
          <w:b/>
          <w:sz w:val="24"/>
          <w:szCs w:val="24"/>
        </w:rPr>
        <w:t>,</w:t>
      </w:r>
      <w:r w:rsidR="001405AB" w:rsidRPr="006E0DBB">
        <w:rPr>
          <w:rFonts w:ascii="Arial" w:eastAsia="Arial" w:hAnsi="Arial" w:cs="Arial"/>
          <w:b/>
          <w:sz w:val="24"/>
          <w:szCs w:val="24"/>
        </w:rPr>
        <w:t xml:space="preserve"> </w:t>
      </w:r>
      <w:r w:rsidR="005F1830" w:rsidRPr="006E0DBB">
        <w:rPr>
          <w:rFonts w:ascii="Arial" w:eastAsia="Arial" w:hAnsi="Arial" w:cs="Arial"/>
          <w:b/>
          <w:sz w:val="24"/>
          <w:szCs w:val="24"/>
        </w:rPr>
        <w:t>Lic</w:t>
      </w:r>
      <w:r w:rsidR="009376EC" w:rsidRPr="006E0DBB">
        <w:rPr>
          <w:rFonts w:ascii="Arial" w:eastAsia="Arial" w:hAnsi="Arial" w:cs="Arial"/>
          <w:b/>
          <w:sz w:val="24"/>
          <w:szCs w:val="24"/>
        </w:rPr>
        <w:t>enciado</w:t>
      </w:r>
      <w:r w:rsidRPr="006E0DBB">
        <w:rPr>
          <w:rFonts w:ascii="Arial" w:eastAsia="Arial" w:hAnsi="Arial" w:cs="Arial"/>
          <w:b/>
          <w:sz w:val="24"/>
          <w:szCs w:val="24"/>
        </w:rPr>
        <w:t xml:space="preserve"> Alfredo </w:t>
      </w:r>
      <w:r w:rsidR="005F1830" w:rsidRPr="006E0DBB">
        <w:rPr>
          <w:rFonts w:ascii="Arial" w:eastAsia="Arial" w:hAnsi="Arial" w:cs="Arial"/>
          <w:b/>
          <w:sz w:val="24"/>
          <w:szCs w:val="24"/>
        </w:rPr>
        <w:t>Víctor CORNEJO</w:t>
      </w:r>
      <w:r w:rsidRPr="006E0DBB">
        <w:rPr>
          <w:rFonts w:ascii="Arial" w:eastAsia="Arial" w:hAnsi="Arial" w:cs="Arial"/>
          <w:sz w:val="24"/>
          <w:szCs w:val="24"/>
        </w:rPr>
        <w:t xml:space="preserve">, en adelante </w:t>
      </w:r>
      <w:r w:rsidRPr="006E0DBB">
        <w:rPr>
          <w:rFonts w:ascii="Arial" w:eastAsia="Arial" w:hAnsi="Arial" w:cs="Arial"/>
          <w:b/>
          <w:sz w:val="24"/>
          <w:szCs w:val="24"/>
        </w:rPr>
        <w:t>“LA PROVINCIA”</w:t>
      </w:r>
      <w:r w:rsidRPr="006E0DBB">
        <w:rPr>
          <w:rFonts w:ascii="Arial" w:eastAsia="Arial" w:hAnsi="Arial" w:cs="Arial"/>
          <w:sz w:val="24"/>
          <w:szCs w:val="24"/>
        </w:rPr>
        <w:t xml:space="preserve">, la </w:t>
      </w:r>
      <w:r w:rsidRPr="006E0DBB">
        <w:rPr>
          <w:rFonts w:ascii="Arial" w:eastAsia="Arial" w:hAnsi="Arial" w:cs="Arial"/>
          <w:b/>
          <w:sz w:val="24"/>
          <w:szCs w:val="24"/>
        </w:rPr>
        <w:t>SUPREMA CORTE DE JUSTICIA DE MENDOZA</w:t>
      </w:r>
      <w:r w:rsidRPr="006E0DBB">
        <w:rPr>
          <w:rFonts w:ascii="Arial" w:eastAsia="Arial" w:hAnsi="Arial" w:cs="Arial"/>
          <w:sz w:val="24"/>
          <w:szCs w:val="24"/>
        </w:rPr>
        <w:t xml:space="preserve">, representada en este acto por el </w:t>
      </w:r>
      <w:r w:rsidR="00110EE8" w:rsidRPr="006E0DBB">
        <w:rPr>
          <w:rFonts w:ascii="Arial" w:eastAsia="Arial" w:hAnsi="Arial" w:cs="Arial"/>
          <w:sz w:val="24"/>
          <w:szCs w:val="24"/>
        </w:rPr>
        <w:t>Señ</w:t>
      </w:r>
      <w:r w:rsidRPr="006E0DBB">
        <w:rPr>
          <w:rFonts w:ascii="Arial" w:eastAsia="Arial" w:hAnsi="Arial" w:cs="Arial"/>
          <w:sz w:val="24"/>
          <w:szCs w:val="24"/>
        </w:rPr>
        <w:t>or Presidente</w:t>
      </w:r>
      <w:r w:rsidR="00F65C30" w:rsidRPr="006E0DBB">
        <w:rPr>
          <w:rFonts w:ascii="Arial" w:eastAsia="Arial" w:hAnsi="Arial" w:cs="Arial"/>
          <w:sz w:val="24"/>
          <w:szCs w:val="24"/>
        </w:rPr>
        <w:t xml:space="preserve"> del cuerpo</w:t>
      </w:r>
      <w:r w:rsidRPr="006E0DBB">
        <w:rPr>
          <w:rFonts w:ascii="Arial" w:eastAsia="Arial" w:hAnsi="Arial" w:cs="Arial"/>
          <w:sz w:val="24"/>
          <w:szCs w:val="24"/>
        </w:rPr>
        <w:t xml:space="preserve">, </w:t>
      </w:r>
      <w:r w:rsidR="009376EC" w:rsidRPr="006E0DBB">
        <w:rPr>
          <w:rFonts w:ascii="Arial" w:eastAsia="Arial" w:hAnsi="Arial" w:cs="Arial"/>
          <w:b/>
          <w:sz w:val="24"/>
          <w:szCs w:val="24"/>
        </w:rPr>
        <w:t>M</w:t>
      </w:r>
      <w:r w:rsidR="003F6310">
        <w:rPr>
          <w:rFonts w:ascii="Arial" w:eastAsia="Arial" w:hAnsi="Arial" w:cs="Arial"/>
          <w:b/>
          <w:sz w:val="24"/>
          <w:szCs w:val="24"/>
        </w:rPr>
        <w:t>g.</w:t>
      </w:r>
      <w:bookmarkStart w:id="1" w:name="_GoBack"/>
      <w:bookmarkEnd w:id="1"/>
      <w:r w:rsidR="002230DC" w:rsidRPr="006E0DBB">
        <w:rPr>
          <w:rFonts w:ascii="Arial" w:eastAsia="Arial" w:hAnsi="Arial" w:cs="Arial"/>
          <w:b/>
          <w:sz w:val="24"/>
          <w:szCs w:val="24"/>
        </w:rPr>
        <w:t xml:space="preserve"> D</w:t>
      </w:r>
      <w:r w:rsidRPr="006E0DBB">
        <w:rPr>
          <w:rFonts w:ascii="Arial" w:eastAsia="Arial" w:hAnsi="Arial" w:cs="Arial"/>
          <w:b/>
          <w:sz w:val="24"/>
          <w:szCs w:val="24"/>
        </w:rPr>
        <w:t xml:space="preserve">almiro Fabián GARAY CUELI, </w:t>
      </w:r>
      <w:r w:rsidRPr="006E0DBB">
        <w:rPr>
          <w:rFonts w:ascii="Arial" w:eastAsia="Arial" w:hAnsi="Arial" w:cs="Arial"/>
          <w:sz w:val="24"/>
          <w:szCs w:val="24"/>
        </w:rPr>
        <w:t>en adelante la</w:t>
      </w:r>
      <w:r w:rsidRPr="006E0DBB">
        <w:rPr>
          <w:rFonts w:ascii="Arial" w:eastAsia="Arial" w:hAnsi="Arial" w:cs="Arial"/>
          <w:b/>
          <w:sz w:val="24"/>
          <w:szCs w:val="24"/>
        </w:rPr>
        <w:t xml:space="preserve"> “S.C.J.M.”</w:t>
      </w:r>
      <w:r w:rsidRPr="006E0DBB">
        <w:rPr>
          <w:rFonts w:ascii="Arial" w:eastAsia="Arial" w:hAnsi="Arial" w:cs="Arial"/>
          <w:sz w:val="24"/>
          <w:szCs w:val="24"/>
        </w:rPr>
        <w:t xml:space="preserve"> y la </w:t>
      </w:r>
      <w:r w:rsidRPr="006E0DBB">
        <w:rPr>
          <w:rFonts w:ascii="Arial" w:eastAsia="Arial" w:hAnsi="Arial" w:cs="Arial"/>
          <w:b/>
          <w:sz w:val="24"/>
          <w:szCs w:val="24"/>
        </w:rPr>
        <w:t>SUPERINTENDENCIA DE RIESGOS DEL TRABAJO</w:t>
      </w:r>
      <w:r w:rsidRPr="006E0DBB">
        <w:rPr>
          <w:rFonts w:ascii="Arial" w:eastAsia="Arial" w:hAnsi="Arial" w:cs="Arial"/>
          <w:sz w:val="24"/>
          <w:szCs w:val="24"/>
        </w:rPr>
        <w:t xml:space="preserve">, representada en este acto por el </w:t>
      </w:r>
      <w:r w:rsidR="00110EE8" w:rsidRPr="006E0DBB">
        <w:rPr>
          <w:rFonts w:ascii="Arial" w:eastAsia="Arial" w:hAnsi="Arial" w:cs="Arial"/>
          <w:sz w:val="24"/>
          <w:szCs w:val="24"/>
        </w:rPr>
        <w:t>Señ</w:t>
      </w:r>
      <w:r w:rsidRPr="006E0DBB">
        <w:rPr>
          <w:rFonts w:ascii="Arial" w:eastAsia="Arial" w:hAnsi="Arial" w:cs="Arial"/>
          <w:sz w:val="24"/>
          <w:szCs w:val="24"/>
        </w:rPr>
        <w:t xml:space="preserve">or Superintendente, </w:t>
      </w:r>
      <w:r w:rsidRPr="006E0DBB">
        <w:rPr>
          <w:rFonts w:ascii="Arial" w:eastAsia="Arial" w:hAnsi="Arial" w:cs="Arial"/>
          <w:b/>
          <w:sz w:val="24"/>
          <w:szCs w:val="24"/>
        </w:rPr>
        <w:t>Contador</w:t>
      </w:r>
      <w:r w:rsidR="005F1830" w:rsidRPr="006E0DBB">
        <w:rPr>
          <w:rFonts w:ascii="Arial" w:eastAsia="Arial" w:hAnsi="Arial" w:cs="Arial"/>
          <w:b/>
          <w:sz w:val="24"/>
          <w:szCs w:val="24"/>
        </w:rPr>
        <w:t xml:space="preserve"> </w:t>
      </w:r>
      <w:r w:rsidRPr="006E0DBB">
        <w:rPr>
          <w:rFonts w:ascii="Arial" w:eastAsia="Arial" w:hAnsi="Arial" w:cs="Arial"/>
          <w:b/>
          <w:sz w:val="24"/>
          <w:szCs w:val="24"/>
        </w:rPr>
        <w:t xml:space="preserve">Gustavo Darío </w:t>
      </w:r>
      <w:r w:rsidR="00110EE8" w:rsidRPr="006E0DBB">
        <w:rPr>
          <w:rFonts w:ascii="Arial" w:eastAsia="Arial" w:hAnsi="Arial" w:cs="Arial"/>
          <w:b/>
          <w:sz w:val="24"/>
          <w:szCs w:val="24"/>
        </w:rPr>
        <w:t>MORÓN</w:t>
      </w:r>
      <w:r w:rsidRPr="006E0DBB">
        <w:rPr>
          <w:rFonts w:ascii="Arial" w:eastAsia="Arial" w:hAnsi="Arial" w:cs="Arial"/>
          <w:sz w:val="24"/>
          <w:szCs w:val="24"/>
        </w:rPr>
        <w:t xml:space="preserve"> en adelante la </w:t>
      </w:r>
      <w:r w:rsidRPr="006E0DBB">
        <w:rPr>
          <w:rFonts w:ascii="Arial" w:eastAsia="Arial" w:hAnsi="Arial" w:cs="Arial"/>
          <w:b/>
          <w:sz w:val="24"/>
          <w:szCs w:val="24"/>
        </w:rPr>
        <w:t>“S.R.T</w:t>
      </w:r>
      <w:r w:rsidR="00110EE8" w:rsidRPr="006E0DBB">
        <w:rPr>
          <w:rFonts w:ascii="Arial" w:eastAsia="Arial" w:hAnsi="Arial" w:cs="Arial"/>
          <w:b/>
          <w:sz w:val="24"/>
          <w:szCs w:val="24"/>
        </w:rPr>
        <w:t>.</w:t>
      </w:r>
      <w:r w:rsidRPr="006E0DBB">
        <w:rPr>
          <w:rFonts w:ascii="Arial" w:eastAsia="Arial" w:hAnsi="Arial" w:cs="Arial"/>
          <w:b/>
          <w:sz w:val="24"/>
          <w:szCs w:val="24"/>
        </w:rPr>
        <w:t xml:space="preserve">”, </w:t>
      </w:r>
      <w:r w:rsidRPr="006E0DBB">
        <w:rPr>
          <w:rFonts w:ascii="Arial" w:eastAsia="Arial" w:hAnsi="Arial" w:cs="Arial"/>
          <w:sz w:val="24"/>
          <w:szCs w:val="24"/>
        </w:rPr>
        <w:t xml:space="preserve">convienen en celebrar el presente </w:t>
      </w:r>
      <w:r w:rsidRPr="006E0DBB">
        <w:rPr>
          <w:rFonts w:ascii="Arial" w:eastAsia="Arial" w:hAnsi="Arial" w:cs="Arial"/>
          <w:b/>
          <w:sz w:val="24"/>
          <w:szCs w:val="24"/>
        </w:rPr>
        <w:t>CONVENIO MARCO</w:t>
      </w:r>
      <w:r w:rsidRPr="006E0DBB">
        <w:rPr>
          <w:rFonts w:ascii="Arial" w:eastAsia="Arial" w:hAnsi="Arial" w:cs="Arial"/>
          <w:sz w:val="24"/>
          <w:szCs w:val="24"/>
        </w:rPr>
        <w:t xml:space="preserve">, que tramita en </w:t>
      </w:r>
      <w:r w:rsidR="005F1830" w:rsidRPr="006E0DBB">
        <w:rPr>
          <w:rFonts w:ascii="Arial" w:eastAsia="Arial" w:hAnsi="Arial" w:cs="Arial"/>
          <w:sz w:val="24"/>
          <w:szCs w:val="24"/>
        </w:rPr>
        <w:t xml:space="preserve">los </w:t>
      </w:r>
      <w:r w:rsidRPr="006E0DBB">
        <w:rPr>
          <w:rFonts w:ascii="Arial" w:eastAsia="Arial" w:hAnsi="Arial" w:cs="Arial"/>
          <w:sz w:val="24"/>
          <w:szCs w:val="24"/>
        </w:rPr>
        <w:t>Expediente</w:t>
      </w:r>
      <w:r w:rsidR="005F1830" w:rsidRPr="006E0DBB">
        <w:rPr>
          <w:rFonts w:ascii="Arial" w:eastAsia="Arial" w:hAnsi="Arial" w:cs="Arial"/>
          <w:sz w:val="24"/>
          <w:szCs w:val="24"/>
        </w:rPr>
        <w:t>s</w:t>
      </w:r>
      <w:r w:rsidRPr="006E0DBB">
        <w:rPr>
          <w:rFonts w:ascii="Arial" w:eastAsia="Arial" w:hAnsi="Arial" w:cs="Arial"/>
          <w:sz w:val="24"/>
          <w:szCs w:val="24"/>
        </w:rPr>
        <w:t xml:space="preserve"> EX-2024-</w:t>
      </w:r>
      <w:r w:rsidR="00926D3F" w:rsidRPr="006E0DBB">
        <w:rPr>
          <w:rFonts w:ascii="Arial" w:eastAsia="Arial" w:hAnsi="Arial" w:cs="Arial"/>
          <w:sz w:val="24"/>
          <w:szCs w:val="24"/>
        </w:rPr>
        <w:t>46475207</w:t>
      </w:r>
      <w:r w:rsidRPr="006E0DBB">
        <w:rPr>
          <w:rFonts w:ascii="Arial" w:eastAsia="Arial" w:hAnsi="Arial" w:cs="Arial"/>
          <w:sz w:val="24"/>
          <w:szCs w:val="24"/>
        </w:rPr>
        <w:t>-APN-GACPPF#SRT</w:t>
      </w:r>
      <w:r w:rsidR="00EB1E2D" w:rsidRPr="006E0DBB">
        <w:rPr>
          <w:rFonts w:ascii="Arial" w:eastAsia="Arial" w:hAnsi="Arial" w:cs="Arial"/>
          <w:sz w:val="24"/>
          <w:szCs w:val="24"/>
        </w:rPr>
        <w:t xml:space="preserve"> y</w:t>
      </w:r>
      <w:r w:rsidRPr="006E0DBB">
        <w:rPr>
          <w:rFonts w:ascii="Arial" w:eastAsia="Arial" w:hAnsi="Arial" w:cs="Arial"/>
          <w:sz w:val="24"/>
          <w:szCs w:val="24"/>
        </w:rPr>
        <w:t xml:space="preserve"> </w:t>
      </w:r>
      <w:r w:rsidR="00926D3F" w:rsidRPr="006E0DBB">
        <w:rPr>
          <w:rFonts w:ascii="Arial" w:eastAsia="Times New Roman" w:hAnsi="Arial" w:cs="Arial"/>
          <w:color w:val="000000"/>
          <w:sz w:val="24"/>
          <w:szCs w:val="24"/>
        </w:rPr>
        <w:t>EX-2024-00145691-</w:t>
      </w:r>
      <w:r w:rsidR="00392F50" w:rsidRPr="006E0DBB">
        <w:rPr>
          <w:rFonts w:ascii="Arial" w:eastAsia="Times New Roman" w:hAnsi="Arial" w:cs="Arial"/>
          <w:color w:val="000000"/>
          <w:sz w:val="24"/>
          <w:szCs w:val="24"/>
        </w:rPr>
        <w:t>GDEMZA-DCYF#SCJ#PJUDICIAL</w:t>
      </w:r>
      <w:r w:rsidR="00EB1E2D" w:rsidRPr="006E0DBB">
        <w:rPr>
          <w:rFonts w:ascii="Arial" w:eastAsia="Times New Roman" w:hAnsi="Arial" w:cs="Arial"/>
          <w:color w:val="000000"/>
          <w:sz w:val="24"/>
          <w:szCs w:val="24"/>
        </w:rPr>
        <w:t>;</w:t>
      </w:r>
      <w:r w:rsidR="005F1830" w:rsidRPr="006E0DBB">
        <w:rPr>
          <w:rFonts w:ascii="Arial" w:eastAsia="Times New Roman" w:hAnsi="Arial" w:cs="Arial"/>
          <w:color w:val="000000"/>
          <w:sz w:val="24"/>
          <w:szCs w:val="24"/>
        </w:rPr>
        <w:t xml:space="preserve"> </w:t>
      </w:r>
    </w:p>
    <w:p w14:paraId="421B4B09" w14:textId="77777777" w:rsidR="008D45F2" w:rsidRPr="006E0DBB" w:rsidRDefault="008D45F2">
      <w:pPr>
        <w:pBdr>
          <w:top w:val="nil"/>
          <w:left w:val="nil"/>
          <w:bottom w:val="nil"/>
          <w:right w:val="nil"/>
          <w:between w:val="nil"/>
        </w:pBdr>
        <w:spacing w:after="0" w:line="240" w:lineRule="auto"/>
        <w:jc w:val="both"/>
        <w:rPr>
          <w:rFonts w:ascii="Arial" w:eastAsia="Arial" w:hAnsi="Arial" w:cs="Arial"/>
          <w:color w:val="000000"/>
        </w:rPr>
      </w:pPr>
    </w:p>
    <w:p w14:paraId="2C1A6513" w14:textId="77777777" w:rsidR="007B0521" w:rsidRPr="006E0DBB" w:rsidRDefault="00B13499" w:rsidP="00FD5830">
      <w:pPr>
        <w:widowControl w:val="0"/>
        <w:spacing w:after="0" w:line="480" w:lineRule="auto"/>
        <w:jc w:val="both"/>
        <w:rPr>
          <w:rFonts w:ascii="Arial" w:eastAsia="Arial" w:hAnsi="Arial" w:cs="Arial"/>
          <w:b/>
          <w:sz w:val="24"/>
          <w:szCs w:val="24"/>
        </w:rPr>
      </w:pPr>
      <w:r w:rsidRPr="006E0DBB">
        <w:rPr>
          <w:rFonts w:ascii="Arial" w:eastAsia="Arial" w:hAnsi="Arial" w:cs="Arial"/>
          <w:b/>
          <w:sz w:val="24"/>
          <w:szCs w:val="24"/>
        </w:rPr>
        <w:t>CONSIDERANDO:</w:t>
      </w:r>
    </w:p>
    <w:p w14:paraId="0BA4445A" w14:textId="034842F7" w:rsidR="007B0521" w:rsidRDefault="00B13499" w:rsidP="00FD5830">
      <w:pPr>
        <w:widowControl w:val="0"/>
        <w:spacing w:after="0"/>
        <w:jc w:val="both"/>
        <w:rPr>
          <w:rFonts w:ascii="Arial" w:eastAsia="Arial" w:hAnsi="Arial" w:cs="Arial"/>
          <w:sz w:val="24"/>
          <w:szCs w:val="24"/>
        </w:rPr>
      </w:pPr>
      <w:r w:rsidRPr="006E0DBB">
        <w:rPr>
          <w:rFonts w:ascii="Arial" w:eastAsia="Arial" w:hAnsi="Arial" w:cs="Arial"/>
          <w:sz w:val="24"/>
          <w:szCs w:val="24"/>
        </w:rPr>
        <w:t xml:space="preserve">Que de acuerdo a lo establecido por el artículo 36 de la Ley </w:t>
      </w:r>
      <w:proofErr w:type="spellStart"/>
      <w:r w:rsidRPr="006E0DBB">
        <w:rPr>
          <w:rFonts w:ascii="Arial" w:eastAsia="Arial" w:hAnsi="Arial" w:cs="Arial"/>
          <w:sz w:val="24"/>
          <w:szCs w:val="24"/>
        </w:rPr>
        <w:t>N°</w:t>
      </w:r>
      <w:proofErr w:type="spellEnd"/>
      <w:r w:rsidRPr="006E0DBB">
        <w:rPr>
          <w:rFonts w:ascii="Arial" w:eastAsia="Arial" w:hAnsi="Arial" w:cs="Arial"/>
          <w:sz w:val="24"/>
          <w:szCs w:val="24"/>
        </w:rPr>
        <w:t xml:space="preserve"> 24.557 sobre Riesgos del Trabajo, la S.R.T. además de la misión específica de supervisar y fiscalizar el accionar de las Aseguradoras de Riesgos del Trabajo (A.R.T.) y de los Empleadores </w:t>
      </w:r>
      <w:proofErr w:type="spellStart"/>
      <w:r w:rsidRPr="006E0DBB">
        <w:rPr>
          <w:rFonts w:ascii="Arial" w:eastAsia="Arial" w:hAnsi="Arial" w:cs="Arial"/>
          <w:sz w:val="24"/>
          <w:szCs w:val="24"/>
        </w:rPr>
        <w:t>Autoasegurados</w:t>
      </w:r>
      <w:proofErr w:type="spellEnd"/>
      <w:r w:rsidRPr="006E0DBB">
        <w:rPr>
          <w:rFonts w:ascii="Arial" w:eastAsia="Arial" w:hAnsi="Arial" w:cs="Arial"/>
          <w:sz w:val="24"/>
          <w:szCs w:val="24"/>
        </w:rPr>
        <w:t xml:space="preserve"> (E.A.), tiene la función general de velar por el correcto funcionamiento de todos los aspectos vinculados con el Sistema de Riesgos del Trabajo.</w:t>
      </w:r>
    </w:p>
    <w:p w14:paraId="063DB2C9" w14:textId="77777777" w:rsidR="00251E26" w:rsidRPr="006E0DBB" w:rsidRDefault="00251E26" w:rsidP="00FD5830">
      <w:pPr>
        <w:widowControl w:val="0"/>
        <w:spacing w:after="0"/>
        <w:jc w:val="both"/>
        <w:rPr>
          <w:rFonts w:ascii="Arial" w:eastAsia="Arial" w:hAnsi="Arial" w:cs="Arial"/>
          <w:sz w:val="24"/>
          <w:szCs w:val="24"/>
        </w:rPr>
      </w:pPr>
    </w:p>
    <w:p w14:paraId="7B0CD2DD" w14:textId="4A9B88B8" w:rsidR="007B0521" w:rsidRPr="006E0DBB" w:rsidRDefault="00B13499" w:rsidP="00FD5830">
      <w:pPr>
        <w:widowControl w:val="0"/>
        <w:jc w:val="both"/>
        <w:rPr>
          <w:rFonts w:ascii="Arial" w:eastAsia="Arial" w:hAnsi="Arial" w:cs="Arial"/>
          <w:sz w:val="24"/>
          <w:szCs w:val="24"/>
        </w:rPr>
      </w:pPr>
      <w:r w:rsidRPr="006E0DBB">
        <w:rPr>
          <w:rFonts w:ascii="Arial" w:eastAsia="Arial" w:hAnsi="Arial" w:cs="Arial"/>
          <w:sz w:val="24"/>
          <w:szCs w:val="24"/>
        </w:rPr>
        <w:t xml:space="preserve">Que con la sanción de la Ley Complementaria </w:t>
      </w:r>
      <w:proofErr w:type="spellStart"/>
      <w:r w:rsidRPr="006E0DBB">
        <w:rPr>
          <w:rFonts w:ascii="Arial" w:eastAsia="Arial" w:hAnsi="Arial" w:cs="Arial"/>
          <w:sz w:val="24"/>
          <w:szCs w:val="24"/>
        </w:rPr>
        <w:t>N°</w:t>
      </w:r>
      <w:proofErr w:type="spellEnd"/>
      <w:r w:rsidRPr="006E0DBB">
        <w:rPr>
          <w:rFonts w:ascii="Arial" w:eastAsia="Arial" w:hAnsi="Arial" w:cs="Arial"/>
          <w:sz w:val="24"/>
          <w:szCs w:val="24"/>
        </w:rPr>
        <w:t xml:space="preserve"> 27.348, se invitó a las provincias y a la Ciudad Autónoma de B</w:t>
      </w:r>
      <w:r w:rsidR="00133A8C" w:rsidRPr="006E0DBB">
        <w:rPr>
          <w:rFonts w:ascii="Arial" w:eastAsia="Arial" w:hAnsi="Arial" w:cs="Arial"/>
          <w:sz w:val="24"/>
          <w:szCs w:val="24"/>
        </w:rPr>
        <w:t>uenos</w:t>
      </w:r>
      <w:r w:rsidRPr="006E0DBB">
        <w:rPr>
          <w:rFonts w:ascii="Arial" w:eastAsia="Arial" w:hAnsi="Arial" w:cs="Arial"/>
          <w:sz w:val="24"/>
          <w:szCs w:val="24"/>
        </w:rPr>
        <w:t xml:space="preserve"> A</w:t>
      </w:r>
      <w:r w:rsidR="00133A8C" w:rsidRPr="006E0DBB">
        <w:rPr>
          <w:rFonts w:ascii="Arial" w:eastAsia="Arial" w:hAnsi="Arial" w:cs="Arial"/>
          <w:sz w:val="24"/>
          <w:szCs w:val="24"/>
        </w:rPr>
        <w:t>ires</w:t>
      </w:r>
      <w:r w:rsidRPr="006E0DBB">
        <w:rPr>
          <w:rFonts w:ascii="Arial" w:eastAsia="Arial" w:hAnsi="Arial" w:cs="Arial"/>
          <w:sz w:val="24"/>
          <w:szCs w:val="24"/>
        </w:rPr>
        <w:t xml:space="preserve"> a adherir a los preceptos allí dispuestos, reconociendo a las Comisiones Médicas como la instancia administrativa previa, de carácter obligatorio y excluyente de toda otra intervención; e instándoles a su vez a la adecuación, por parte de los Estados provinciales adherentes, de la normativa local que resultara necesaria.</w:t>
      </w:r>
    </w:p>
    <w:p w14:paraId="3602595A" w14:textId="52F08357" w:rsidR="007B0521" w:rsidRPr="006E0DBB" w:rsidRDefault="00B13499" w:rsidP="00FD5830">
      <w:pPr>
        <w:widowControl w:val="0"/>
        <w:jc w:val="both"/>
        <w:rPr>
          <w:rFonts w:ascii="Arial" w:eastAsia="Arial" w:hAnsi="Arial" w:cs="Arial"/>
          <w:sz w:val="24"/>
          <w:szCs w:val="24"/>
        </w:rPr>
      </w:pPr>
      <w:r w:rsidRPr="006E0DBB">
        <w:rPr>
          <w:rFonts w:ascii="Arial" w:eastAsia="Arial" w:hAnsi="Arial" w:cs="Arial"/>
          <w:sz w:val="24"/>
          <w:szCs w:val="24"/>
        </w:rPr>
        <w:t xml:space="preserve">Que, en ese marco, LA PROVINCIA sancionó la Ley </w:t>
      </w:r>
      <w:proofErr w:type="spellStart"/>
      <w:r w:rsidRPr="006E0DBB">
        <w:rPr>
          <w:rFonts w:ascii="Arial" w:eastAsia="Arial" w:hAnsi="Arial" w:cs="Arial"/>
          <w:sz w:val="24"/>
          <w:szCs w:val="24"/>
        </w:rPr>
        <w:t>N°</w:t>
      </w:r>
      <w:proofErr w:type="spellEnd"/>
      <w:r w:rsidRPr="006E0DBB">
        <w:rPr>
          <w:rFonts w:ascii="Arial" w:eastAsia="Arial" w:hAnsi="Arial" w:cs="Arial"/>
          <w:sz w:val="24"/>
          <w:szCs w:val="24"/>
        </w:rPr>
        <w:t xml:space="preserve"> 9.017 adhiriendo a las disposiciones contenidas en el Título I de la Ley Nacional </w:t>
      </w:r>
      <w:proofErr w:type="spellStart"/>
      <w:r w:rsidRPr="006E0DBB">
        <w:rPr>
          <w:rFonts w:ascii="Arial" w:eastAsia="Arial" w:hAnsi="Arial" w:cs="Arial"/>
          <w:sz w:val="24"/>
          <w:szCs w:val="24"/>
        </w:rPr>
        <w:t>Nº</w:t>
      </w:r>
      <w:proofErr w:type="spellEnd"/>
      <w:r w:rsidRPr="006E0DBB">
        <w:rPr>
          <w:rFonts w:ascii="Arial" w:eastAsia="Arial" w:hAnsi="Arial" w:cs="Arial"/>
          <w:sz w:val="24"/>
          <w:szCs w:val="24"/>
        </w:rPr>
        <w:t xml:space="preserve"> 27.348</w:t>
      </w:r>
      <w:r w:rsidR="000700D5" w:rsidRPr="006E0DBB">
        <w:rPr>
          <w:rFonts w:ascii="Arial" w:eastAsia="Arial" w:hAnsi="Arial" w:cs="Arial"/>
          <w:sz w:val="24"/>
          <w:szCs w:val="24"/>
        </w:rPr>
        <w:t xml:space="preserve"> (complementaria de la Ley sobre Riesgos del Trabajo </w:t>
      </w:r>
      <w:proofErr w:type="spellStart"/>
      <w:r w:rsidR="000700D5" w:rsidRPr="006E0DBB">
        <w:rPr>
          <w:rFonts w:ascii="Arial" w:eastAsia="Arial" w:hAnsi="Arial" w:cs="Arial"/>
          <w:sz w:val="24"/>
          <w:szCs w:val="24"/>
        </w:rPr>
        <w:t>N°</w:t>
      </w:r>
      <w:proofErr w:type="spellEnd"/>
      <w:r w:rsidR="000700D5" w:rsidRPr="006E0DBB">
        <w:rPr>
          <w:rFonts w:ascii="Arial" w:eastAsia="Arial" w:hAnsi="Arial" w:cs="Arial"/>
          <w:sz w:val="24"/>
          <w:szCs w:val="24"/>
        </w:rPr>
        <w:t xml:space="preserve"> 24.557)</w:t>
      </w:r>
      <w:r w:rsidRPr="006E0DBB">
        <w:rPr>
          <w:rFonts w:ascii="Arial" w:eastAsia="Arial" w:hAnsi="Arial" w:cs="Arial"/>
          <w:sz w:val="24"/>
          <w:szCs w:val="24"/>
        </w:rPr>
        <w:t xml:space="preserve"> y la Ley </w:t>
      </w:r>
      <w:proofErr w:type="spellStart"/>
      <w:r w:rsidRPr="006E0DBB">
        <w:rPr>
          <w:rFonts w:ascii="Arial" w:eastAsia="Arial" w:hAnsi="Arial" w:cs="Arial"/>
          <w:sz w:val="24"/>
          <w:szCs w:val="24"/>
        </w:rPr>
        <w:t>Nº</w:t>
      </w:r>
      <w:proofErr w:type="spellEnd"/>
      <w:r w:rsidRPr="006E0DBB">
        <w:rPr>
          <w:rFonts w:ascii="Arial" w:eastAsia="Arial" w:hAnsi="Arial" w:cs="Arial"/>
          <w:sz w:val="24"/>
          <w:szCs w:val="24"/>
        </w:rPr>
        <w:t xml:space="preserve"> 9.109 por la que modificó el Código Procesal Laboral de </w:t>
      </w:r>
      <w:r w:rsidR="00E53BF3" w:rsidRPr="006E0DBB">
        <w:rPr>
          <w:rFonts w:ascii="Arial" w:eastAsia="Arial" w:hAnsi="Arial" w:cs="Arial"/>
          <w:sz w:val="24"/>
          <w:szCs w:val="24"/>
        </w:rPr>
        <w:t xml:space="preserve">la </w:t>
      </w:r>
      <w:r w:rsidR="00044A73" w:rsidRPr="006E0DBB">
        <w:rPr>
          <w:rFonts w:ascii="Arial" w:eastAsia="Arial" w:hAnsi="Arial" w:cs="Arial"/>
          <w:sz w:val="24"/>
          <w:szCs w:val="24"/>
        </w:rPr>
        <w:t>Pro</w:t>
      </w:r>
      <w:r w:rsidRPr="006E0DBB">
        <w:rPr>
          <w:rFonts w:ascii="Arial" w:eastAsia="Arial" w:hAnsi="Arial" w:cs="Arial"/>
          <w:sz w:val="24"/>
          <w:szCs w:val="24"/>
        </w:rPr>
        <w:t xml:space="preserve">vincia </w:t>
      </w:r>
      <w:r w:rsidR="000700D5" w:rsidRPr="006E0DBB">
        <w:rPr>
          <w:rFonts w:ascii="Arial" w:eastAsia="Arial" w:hAnsi="Arial" w:cs="Arial"/>
          <w:sz w:val="24"/>
          <w:szCs w:val="24"/>
        </w:rPr>
        <w:t xml:space="preserve">de Mendoza </w:t>
      </w:r>
      <w:r w:rsidRPr="006E0DBB">
        <w:rPr>
          <w:rFonts w:ascii="Arial" w:eastAsia="Arial" w:hAnsi="Arial" w:cs="Arial"/>
          <w:sz w:val="24"/>
          <w:szCs w:val="24"/>
        </w:rPr>
        <w:t xml:space="preserve">y respecto a la cual mediante Decreto </w:t>
      </w:r>
      <w:proofErr w:type="spellStart"/>
      <w:r w:rsidRPr="006E0DBB">
        <w:rPr>
          <w:rFonts w:ascii="Arial" w:eastAsia="Arial" w:hAnsi="Arial" w:cs="Arial"/>
          <w:sz w:val="24"/>
          <w:szCs w:val="24"/>
        </w:rPr>
        <w:t>N°</w:t>
      </w:r>
      <w:proofErr w:type="spellEnd"/>
      <w:r w:rsidRPr="006E0DBB">
        <w:rPr>
          <w:rFonts w:ascii="Arial" w:eastAsia="Arial" w:hAnsi="Arial" w:cs="Arial"/>
          <w:sz w:val="24"/>
          <w:szCs w:val="24"/>
        </w:rPr>
        <w:t xml:space="preserve"> 2.628</w:t>
      </w:r>
      <w:r w:rsidR="00CE1E67" w:rsidRPr="006E0DBB">
        <w:rPr>
          <w:rFonts w:ascii="Arial" w:eastAsia="Arial" w:hAnsi="Arial" w:cs="Arial"/>
          <w:sz w:val="24"/>
          <w:szCs w:val="24"/>
        </w:rPr>
        <w:t xml:space="preserve">/19 </w:t>
      </w:r>
      <w:r w:rsidRPr="006E0DBB">
        <w:rPr>
          <w:rFonts w:ascii="Arial" w:eastAsia="Arial" w:hAnsi="Arial" w:cs="Arial"/>
          <w:sz w:val="24"/>
          <w:szCs w:val="24"/>
        </w:rPr>
        <w:t>el Poder Ejecutivo de LA PROVINCIA determinó la composición, funcionamiento y responsables del Fondo de Financiamiento de Honorarios de Peritos creado por la citada Ley.</w:t>
      </w:r>
    </w:p>
    <w:p w14:paraId="132AAF49" w14:textId="77777777" w:rsidR="007B0521" w:rsidRPr="006E0DBB" w:rsidRDefault="00B13499" w:rsidP="006E0DBB">
      <w:pPr>
        <w:widowControl w:val="0"/>
        <w:jc w:val="both"/>
        <w:rPr>
          <w:rFonts w:ascii="Arial" w:eastAsia="Arial" w:hAnsi="Arial" w:cs="Arial"/>
          <w:sz w:val="24"/>
          <w:szCs w:val="24"/>
        </w:rPr>
      </w:pPr>
      <w:r w:rsidRPr="006E0DBB">
        <w:rPr>
          <w:rFonts w:ascii="Arial" w:eastAsia="Arial" w:hAnsi="Arial" w:cs="Arial"/>
          <w:sz w:val="24"/>
          <w:szCs w:val="24"/>
        </w:rPr>
        <w:t xml:space="preserve">Que la S.C.J.M. ejerce la superintendencia sobre toda la administración de justicia, de acuerdo a lo establecido en el artículo N°144 de la Constitución Provincial, Ley </w:t>
      </w:r>
      <w:r w:rsidRPr="006E0DBB">
        <w:rPr>
          <w:rFonts w:ascii="Arial" w:eastAsia="Arial" w:hAnsi="Arial" w:cs="Arial"/>
          <w:sz w:val="24"/>
          <w:szCs w:val="24"/>
        </w:rPr>
        <w:lastRenderedPageBreak/>
        <w:t xml:space="preserve">Orgánica </w:t>
      </w:r>
      <w:r w:rsidR="00481E92" w:rsidRPr="006E0DBB">
        <w:rPr>
          <w:rFonts w:ascii="Arial" w:eastAsia="Arial" w:hAnsi="Arial" w:cs="Arial"/>
          <w:sz w:val="24"/>
          <w:szCs w:val="24"/>
        </w:rPr>
        <w:t>de</w:t>
      </w:r>
      <w:r w:rsidR="009209B4" w:rsidRPr="006E0DBB">
        <w:rPr>
          <w:rFonts w:ascii="Arial" w:eastAsia="Arial" w:hAnsi="Arial" w:cs="Arial"/>
          <w:sz w:val="24"/>
          <w:szCs w:val="24"/>
        </w:rPr>
        <w:t xml:space="preserve"> Tribunales </w:t>
      </w:r>
      <w:proofErr w:type="spellStart"/>
      <w:r w:rsidRPr="006E0DBB">
        <w:rPr>
          <w:rFonts w:ascii="Arial" w:eastAsia="Arial" w:hAnsi="Arial" w:cs="Arial"/>
          <w:sz w:val="24"/>
          <w:szCs w:val="24"/>
        </w:rPr>
        <w:t>N°</w:t>
      </w:r>
      <w:proofErr w:type="spellEnd"/>
      <w:r w:rsidRPr="006E0DBB">
        <w:rPr>
          <w:rFonts w:ascii="Arial" w:eastAsia="Arial" w:hAnsi="Arial" w:cs="Arial"/>
          <w:sz w:val="24"/>
          <w:szCs w:val="24"/>
        </w:rPr>
        <w:t xml:space="preserve"> 522 y su Reglamento Interno.</w:t>
      </w:r>
    </w:p>
    <w:p w14:paraId="679331F9" w14:textId="77777777" w:rsidR="007B0521" w:rsidRPr="006E0DBB" w:rsidRDefault="00B13499" w:rsidP="006E0DBB">
      <w:pPr>
        <w:widowControl w:val="0"/>
        <w:jc w:val="both"/>
        <w:rPr>
          <w:rFonts w:ascii="Arial" w:eastAsia="Arial" w:hAnsi="Arial" w:cs="Arial"/>
          <w:sz w:val="24"/>
          <w:szCs w:val="24"/>
        </w:rPr>
      </w:pPr>
      <w:r w:rsidRPr="006E0DBB">
        <w:rPr>
          <w:rFonts w:ascii="Arial" w:eastAsia="Arial" w:hAnsi="Arial" w:cs="Arial"/>
          <w:sz w:val="24"/>
          <w:szCs w:val="24"/>
        </w:rPr>
        <w:t>Que, asimismo, la S.C.J.M. pretende brindar un servicio de justicia más ágil, evitando diligencias que dilaten la tramitación de las causas, brindando herramientas que colaboren para que los procesos culminen en un plazo razonable y de ese modo, alcanzar una correcta administración de justicia.</w:t>
      </w:r>
    </w:p>
    <w:p w14:paraId="14F10EFA" w14:textId="77777777" w:rsidR="007B0521" w:rsidRPr="006E0DBB" w:rsidRDefault="00B13499" w:rsidP="006E0DBB">
      <w:pPr>
        <w:widowControl w:val="0"/>
        <w:jc w:val="both"/>
        <w:rPr>
          <w:rFonts w:ascii="Arial" w:eastAsia="Arial" w:hAnsi="Arial" w:cs="Arial"/>
          <w:sz w:val="24"/>
          <w:szCs w:val="24"/>
        </w:rPr>
      </w:pPr>
      <w:r w:rsidRPr="006E0DBB">
        <w:rPr>
          <w:rFonts w:ascii="Arial" w:eastAsia="Arial" w:hAnsi="Arial" w:cs="Arial"/>
          <w:sz w:val="24"/>
          <w:szCs w:val="24"/>
        </w:rPr>
        <w:t>Que las PARTES entienden que, consensuando la ejecución de acciones de colaboración y coordinación, se podrá lograr mayor eficacia del sistema, con el propósito fundamental de proteger los derechos de los trabajadores.</w:t>
      </w:r>
    </w:p>
    <w:p w14:paraId="7ED84769" w14:textId="533BE20F" w:rsidR="007B0521" w:rsidRPr="006E0DBB" w:rsidRDefault="00B13499" w:rsidP="006E0DBB">
      <w:pPr>
        <w:widowControl w:val="0"/>
        <w:spacing w:after="0"/>
        <w:jc w:val="both"/>
        <w:rPr>
          <w:rFonts w:ascii="Arial" w:eastAsia="Arial" w:hAnsi="Arial" w:cs="Arial"/>
          <w:sz w:val="24"/>
          <w:szCs w:val="24"/>
        </w:rPr>
      </w:pPr>
      <w:r w:rsidRPr="006E0DBB">
        <w:rPr>
          <w:rFonts w:ascii="Arial" w:eastAsia="Arial" w:hAnsi="Arial" w:cs="Arial"/>
          <w:sz w:val="24"/>
          <w:szCs w:val="24"/>
        </w:rPr>
        <w:t>Que, por ello, las PARTES coinciden en la necesidad de iniciar una instancia institucional de colaboración, para lo cual acuerdan en celebrar el presente CONVENIO MARCO, sujeto a las siguientes cláusulas:</w:t>
      </w:r>
    </w:p>
    <w:p w14:paraId="4A3888FF" w14:textId="77777777" w:rsidR="007B0521" w:rsidRPr="006E0DBB" w:rsidRDefault="007B0521" w:rsidP="00FD5830">
      <w:pPr>
        <w:pBdr>
          <w:top w:val="nil"/>
          <w:left w:val="nil"/>
          <w:bottom w:val="nil"/>
          <w:right w:val="nil"/>
          <w:between w:val="nil"/>
        </w:pBdr>
        <w:spacing w:before="120" w:after="120"/>
        <w:ind w:left="709"/>
        <w:jc w:val="both"/>
        <w:rPr>
          <w:rFonts w:ascii="Arial" w:eastAsia="Arial" w:hAnsi="Arial" w:cs="Arial"/>
          <w:color w:val="000000"/>
          <w:sz w:val="24"/>
          <w:szCs w:val="24"/>
          <w:highlight w:val="white"/>
        </w:rPr>
      </w:pPr>
    </w:p>
    <w:p w14:paraId="75EC703B" w14:textId="77777777" w:rsidR="007B0521" w:rsidRPr="006E0DBB" w:rsidRDefault="00B13499" w:rsidP="00FD5830">
      <w:pPr>
        <w:jc w:val="both"/>
        <w:rPr>
          <w:rFonts w:ascii="Arial" w:eastAsia="Arial" w:hAnsi="Arial" w:cs="Arial"/>
          <w:sz w:val="24"/>
          <w:szCs w:val="24"/>
        </w:rPr>
      </w:pPr>
      <w:r w:rsidRPr="006E0DBB">
        <w:rPr>
          <w:rFonts w:ascii="Arial" w:eastAsia="Arial" w:hAnsi="Arial" w:cs="Arial"/>
          <w:b/>
          <w:color w:val="000000"/>
          <w:sz w:val="24"/>
          <w:szCs w:val="24"/>
        </w:rPr>
        <w:t xml:space="preserve">CLÁUSULA PRIMERA: OBJETO: </w:t>
      </w:r>
      <w:r w:rsidRPr="006E0DBB">
        <w:rPr>
          <w:rFonts w:ascii="Arial" w:eastAsia="Arial" w:hAnsi="Arial" w:cs="Arial"/>
          <w:color w:val="000000"/>
          <w:sz w:val="24"/>
          <w:szCs w:val="24"/>
        </w:rPr>
        <w:t xml:space="preserve">El presente </w:t>
      </w:r>
      <w:r w:rsidRPr="006E0DBB">
        <w:rPr>
          <w:rFonts w:ascii="Arial" w:eastAsia="Arial" w:hAnsi="Arial" w:cs="Arial"/>
          <w:sz w:val="24"/>
          <w:szCs w:val="24"/>
          <w:highlight w:val="white"/>
        </w:rPr>
        <w:t xml:space="preserve">CONVENIO MARCO tiene por objeto la cooperación y colaboración institucional entre las PARTES, </w:t>
      </w:r>
      <w:r w:rsidRPr="006E0DBB">
        <w:rPr>
          <w:rFonts w:ascii="Arial" w:eastAsia="Arial" w:hAnsi="Arial" w:cs="Arial"/>
          <w:sz w:val="24"/>
          <w:szCs w:val="24"/>
        </w:rPr>
        <w:t xml:space="preserve">en el marco de sus respectivas competencias, a fin de optimizar recursos y coordinar acciones para promover el logro de objetivos comunes y el fortalecimiento del sistema. </w:t>
      </w:r>
    </w:p>
    <w:p w14:paraId="0A9A8039" w14:textId="77777777" w:rsidR="007B0521" w:rsidRPr="006E0DBB" w:rsidRDefault="00B13499" w:rsidP="00FD5830">
      <w:pPr>
        <w:jc w:val="both"/>
        <w:rPr>
          <w:rFonts w:ascii="Arial" w:eastAsia="Arial" w:hAnsi="Arial" w:cs="Arial"/>
          <w:sz w:val="24"/>
          <w:szCs w:val="24"/>
          <w:highlight w:val="white"/>
        </w:rPr>
      </w:pPr>
      <w:r w:rsidRPr="006E0DBB">
        <w:rPr>
          <w:rFonts w:ascii="Arial" w:eastAsia="Arial" w:hAnsi="Arial" w:cs="Arial"/>
          <w:sz w:val="24"/>
          <w:szCs w:val="24"/>
        </w:rPr>
        <w:t>Dicha cooperación podrá traducirse en el intercambio de información</w:t>
      </w:r>
      <w:r w:rsidRPr="006E0DBB">
        <w:rPr>
          <w:rFonts w:ascii="Arial" w:eastAsia="Arial" w:hAnsi="Arial" w:cs="Arial"/>
          <w:sz w:val="24"/>
          <w:szCs w:val="24"/>
          <w:highlight w:val="white"/>
        </w:rPr>
        <w:t xml:space="preserve"> y tecnologías aplicadas, la realización de trabajos de investigación, promoción de actividades, operativos conjuntos, creación y desarrollo de equipos de trabajo, jornadas de capacitación e intercambio de conocimientos o cualquier otra actividad que resulte de interés para las PARTES.</w:t>
      </w:r>
    </w:p>
    <w:p w14:paraId="6435B6B0" w14:textId="69A25474" w:rsidR="007B0521" w:rsidRPr="006E0DBB" w:rsidRDefault="00B13499" w:rsidP="00FD5830">
      <w:pPr>
        <w:jc w:val="both"/>
        <w:rPr>
          <w:rFonts w:ascii="Arial" w:eastAsia="Arial" w:hAnsi="Arial" w:cs="Arial"/>
          <w:sz w:val="24"/>
          <w:szCs w:val="24"/>
          <w:highlight w:val="white"/>
        </w:rPr>
      </w:pPr>
      <w:r w:rsidRPr="006E0DBB">
        <w:rPr>
          <w:rFonts w:ascii="Arial" w:eastAsia="Arial" w:hAnsi="Arial" w:cs="Arial"/>
          <w:b/>
          <w:color w:val="000000"/>
          <w:sz w:val="24"/>
          <w:szCs w:val="24"/>
        </w:rPr>
        <w:t xml:space="preserve">CLÁUSULA SEGUNDA: MODALIDAD DE </w:t>
      </w:r>
      <w:r w:rsidRPr="006E0DBB">
        <w:rPr>
          <w:rFonts w:ascii="Arial" w:eastAsia="Arial" w:hAnsi="Arial" w:cs="Arial"/>
          <w:b/>
          <w:sz w:val="24"/>
          <w:szCs w:val="24"/>
        </w:rPr>
        <w:t>COOPERACIÓN Y COLABORACIÓN</w:t>
      </w:r>
      <w:r w:rsidRPr="006E0DBB">
        <w:rPr>
          <w:rFonts w:ascii="Arial" w:eastAsia="Arial" w:hAnsi="Arial" w:cs="Arial"/>
          <w:b/>
          <w:color w:val="000000"/>
          <w:sz w:val="24"/>
          <w:szCs w:val="24"/>
        </w:rPr>
        <w:t xml:space="preserve">: </w:t>
      </w:r>
      <w:r w:rsidRPr="006E0DBB">
        <w:rPr>
          <w:rFonts w:ascii="Arial" w:eastAsia="Arial" w:hAnsi="Arial" w:cs="Arial"/>
          <w:sz w:val="24"/>
          <w:szCs w:val="24"/>
          <w:highlight w:val="white"/>
        </w:rPr>
        <w:t xml:space="preserve">Las PARTES acuerdan que las acciones de cooperación y colaboración a que dará lugar el presente CONVENIO MARCO serán instrumentadas en Convenios Específicos, en los cuales se determinarán los detalles de su ejecución, recursos necesarios para cumplir con las finalidades expuestas en los mismos, presupuesto y aportes financieros si correspondiere, responsabilidades específicas que le incumben a cada una de las partes intervinientes y un cronograma para el control de gestión. </w:t>
      </w:r>
      <w:r w:rsidRPr="006E0DBB">
        <w:rPr>
          <w:rFonts w:ascii="Arial" w:eastAsia="Arial" w:hAnsi="Arial" w:cs="Arial"/>
          <w:sz w:val="24"/>
          <w:szCs w:val="24"/>
        </w:rPr>
        <w:t>Cuando por la especificidad que se tratare y por las competencias de cada una de las PARTES así correspondiera, podrán celebrarse Convenios Específicos entre la S</w:t>
      </w:r>
      <w:r w:rsidR="009209B4" w:rsidRPr="006E0DBB">
        <w:rPr>
          <w:rFonts w:ascii="Arial" w:eastAsia="Arial" w:hAnsi="Arial" w:cs="Arial"/>
          <w:sz w:val="24"/>
          <w:szCs w:val="24"/>
        </w:rPr>
        <w:t>.</w:t>
      </w:r>
      <w:r w:rsidRPr="006E0DBB">
        <w:rPr>
          <w:rFonts w:ascii="Arial" w:eastAsia="Arial" w:hAnsi="Arial" w:cs="Arial"/>
          <w:sz w:val="24"/>
          <w:szCs w:val="24"/>
        </w:rPr>
        <w:t>R</w:t>
      </w:r>
      <w:r w:rsidR="009209B4" w:rsidRPr="006E0DBB">
        <w:rPr>
          <w:rFonts w:ascii="Arial" w:eastAsia="Arial" w:hAnsi="Arial" w:cs="Arial"/>
          <w:sz w:val="24"/>
          <w:szCs w:val="24"/>
        </w:rPr>
        <w:t>.</w:t>
      </w:r>
      <w:r w:rsidRPr="006E0DBB">
        <w:rPr>
          <w:rFonts w:ascii="Arial" w:eastAsia="Arial" w:hAnsi="Arial" w:cs="Arial"/>
          <w:sz w:val="24"/>
          <w:szCs w:val="24"/>
        </w:rPr>
        <w:t>T</w:t>
      </w:r>
      <w:r w:rsidR="009209B4" w:rsidRPr="006E0DBB">
        <w:rPr>
          <w:rFonts w:ascii="Arial" w:eastAsia="Arial" w:hAnsi="Arial" w:cs="Arial"/>
          <w:sz w:val="24"/>
          <w:szCs w:val="24"/>
        </w:rPr>
        <w:t>.</w:t>
      </w:r>
      <w:r w:rsidRPr="006E0DBB">
        <w:rPr>
          <w:rFonts w:ascii="Arial" w:eastAsia="Arial" w:hAnsi="Arial" w:cs="Arial"/>
          <w:sz w:val="24"/>
          <w:szCs w:val="24"/>
        </w:rPr>
        <w:t xml:space="preserve"> individualmente con la S.C.J.M o LA </w:t>
      </w:r>
      <w:sdt>
        <w:sdtPr>
          <w:rPr>
            <w:rFonts w:ascii="Arial" w:hAnsi="Arial" w:cs="Arial"/>
          </w:rPr>
          <w:tag w:val="goog_rdk_0"/>
          <w:id w:val="-1131933621"/>
        </w:sdtPr>
        <w:sdtEndPr/>
        <w:sdtContent/>
      </w:sdt>
      <w:r w:rsidRPr="006E0DBB">
        <w:rPr>
          <w:rFonts w:ascii="Arial" w:eastAsia="Arial" w:hAnsi="Arial" w:cs="Arial"/>
          <w:sz w:val="24"/>
          <w:szCs w:val="24"/>
        </w:rPr>
        <w:t xml:space="preserve">PROVINCIA. </w:t>
      </w:r>
    </w:p>
    <w:p w14:paraId="7BAE6FAD" w14:textId="77777777" w:rsidR="007B0521" w:rsidRPr="006E0DBB" w:rsidRDefault="00B13499" w:rsidP="000E5CBA">
      <w:pPr>
        <w:widowControl w:val="0"/>
        <w:spacing w:after="0"/>
        <w:jc w:val="both"/>
        <w:rPr>
          <w:rFonts w:ascii="Arial" w:eastAsia="Arial" w:hAnsi="Arial" w:cs="Arial"/>
          <w:color w:val="000000"/>
          <w:sz w:val="24"/>
          <w:szCs w:val="24"/>
        </w:rPr>
      </w:pPr>
      <w:r w:rsidRPr="006E0DBB">
        <w:rPr>
          <w:rFonts w:ascii="Arial" w:eastAsia="Arial" w:hAnsi="Arial" w:cs="Arial"/>
          <w:b/>
          <w:sz w:val="24"/>
          <w:szCs w:val="24"/>
        </w:rPr>
        <w:t xml:space="preserve">CLÁUSULA TERCERA: EXCLUSIVIDAD: </w:t>
      </w:r>
      <w:r w:rsidRPr="006E0DBB">
        <w:rPr>
          <w:rFonts w:ascii="Arial" w:eastAsia="Arial" w:hAnsi="Arial" w:cs="Arial"/>
          <w:color w:val="000000"/>
          <w:sz w:val="24"/>
          <w:szCs w:val="24"/>
        </w:rPr>
        <w:t xml:space="preserve">La suscripción del presente CONVENIO MARCO, como así también de los Convenios Específicos a los que éste dé origen, no implican para las partes un derecho de exclusividad. Por lo expuesto, no existe impedimento alguno para suscribir convenios que se refieran al mismo objeto que el </w:t>
      </w:r>
      <w:r w:rsidRPr="006E0DBB">
        <w:rPr>
          <w:rFonts w:ascii="Arial" w:eastAsia="Arial" w:hAnsi="Arial" w:cs="Arial"/>
          <w:color w:val="000000"/>
          <w:sz w:val="24"/>
          <w:szCs w:val="24"/>
        </w:rPr>
        <w:lastRenderedPageBreak/>
        <w:t>presente con otras personas jurídicas distintas a las firmantes.</w:t>
      </w:r>
    </w:p>
    <w:p w14:paraId="6DFF35B5" w14:textId="7FC2EFC7" w:rsidR="007B0521" w:rsidRPr="006E0DBB" w:rsidRDefault="00B13499" w:rsidP="006E0DBB">
      <w:pPr>
        <w:jc w:val="both"/>
        <w:rPr>
          <w:rFonts w:ascii="Arial" w:eastAsia="Arial" w:hAnsi="Arial" w:cs="Arial"/>
          <w:color w:val="000000"/>
          <w:sz w:val="24"/>
          <w:szCs w:val="24"/>
        </w:rPr>
      </w:pPr>
      <w:r w:rsidRPr="006E0DBB">
        <w:rPr>
          <w:rFonts w:ascii="Arial" w:eastAsia="Arial" w:hAnsi="Arial" w:cs="Arial"/>
          <w:b/>
          <w:color w:val="000000"/>
          <w:sz w:val="24"/>
          <w:szCs w:val="24"/>
        </w:rPr>
        <w:t>CLÁUSULA CUARTA: AUTONOMÍA:</w:t>
      </w:r>
      <w:r w:rsidRPr="006E0DBB">
        <w:rPr>
          <w:rFonts w:ascii="Arial" w:eastAsia="Arial" w:hAnsi="Arial" w:cs="Arial"/>
          <w:color w:val="000000"/>
          <w:sz w:val="24"/>
          <w:szCs w:val="24"/>
        </w:rPr>
        <w:t xml:space="preserve"> Las PARTES declaran irrevocablemente que durante la vigencia del presente CONVENIO MARCO se desempeñarán en forma totalmente autónoma e independiente, y que la relación que el presente instrumento establece entre ellas no podrá ser considerada o entendida, en ningún caso, como sociedad y/o asociación, sea transitoria o definitiva, y que conservarán su total independencia e individualidad jurídica y administrativa. No existirá entre ellas, ni podrá presumirse, solidaridad alguna, y la responsabilidad de cada parte frente a terceros será atribuible, exclusivamente, por los hechos u omisiones de la actuación de cada PARTE de los mismos. Cada PARTE será responsable, en especial, de sus propias obligaciones impositivas, laborales, salariales y comerciales.</w:t>
      </w:r>
    </w:p>
    <w:p w14:paraId="72BC5650" w14:textId="7E9B52E7" w:rsidR="007B0521" w:rsidRPr="006E0DBB" w:rsidRDefault="00B13499" w:rsidP="006E0DBB">
      <w:pPr>
        <w:jc w:val="both"/>
        <w:rPr>
          <w:rFonts w:ascii="Arial" w:eastAsia="Arial" w:hAnsi="Arial" w:cs="Arial"/>
          <w:color w:val="000000"/>
          <w:sz w:val="24"/>
          <w:szCs w:val="24"/>
        </w:rPr>
      </w:pPr>
      <w:r w:rsidRPr="006E0DBB">
        <w:rPr>
          <w:rFonts w:ascii="Arial" w:eastAsia="Arial" w:hAnsi="Arial" w:cs="Arial"/>
          <w:b/>
          <w:color w:val="000000"/>
          <w:sz w:val="24"/>
          <w:szCs w:val="24"/>
        </w:rPr>
        <w:t xml:space="preserve">CLÁUSULA QUINTA: </w:t>
      </w:r>
      <w:r w:rsidRPr="00251E26">
        <w:rPr>
          <w:rFonts w:ascii="Arial" w:eastAsia="Arial" w:hAnsi="Arial" w:cs="Arial"/>
          <w:b/>
          <w:color w:val="000000"/>
          <w:sz w:val="24"/>
          <w:szCs w:val="24"/>
        </w:rPr>
        <w:t>CONFIDENCIALIDAD:</w:t>
      </w:r>
      <w:r w:rsidRPr="006E0DBB">
        <w:rPr>
          <w:rFonts w:ascii="Arial" w:eastAsia="Arial" w:hAnsi="Arial" w:cs="Arial"/>
          <w:color w:val="000000"/>
          <w:sz w:val="24"/>
          <w:szCs w:val="24"/>
        </w:rPr>
        <w:t xml:space="preserve"> Cada PARTE se compromete a considerar como reservada la información obtenida de la otra PARTE o de los Organismos asociados y a mantener la clasificación de confidencialidad otorgada a la información y/o documentación con motivo de ejecución del presente CONVENIO MARCO. La obligación de confidencialidad subsistirá durante la vigencia del acuerdo y una vez extinguido el mismo, </w:t>
      </w:r>
      <w:r w:rsidR="003F6310">
        <w:rPr>
          <w:rFonts w:ascii="Arial" w:eastAsia="Arial" w:hAnsi="Arial" w:cs="Arial"/>
          <w:color w:val="000000"/>
          <w:sz w:val="24"/>
          <w:szCs w:val="24"/>
        </w:rPr>
        <w:t>con excepción,</w:t>
      </w:r>
      <w:r w:rsidRPr="006E0DBB">
        <w:rPr>
          <w:rFonts w:ascii="Arial" w:eastAsia="Arial" w:hAnsi="Arial" w:cs="Arial"/>
          <w:color w:val="000000"/>
          <w:sz w:val="24"/>
          <w:szCs w:val="24"/>
        </w:rPr>
        <w:t xml:space="preserve"> </w:t>
      </w:r>
      <w:r w:rsidR="003F6310">
        <w:rPr>
          <w:rFonts w:ascii="Arial" w:eastAsia="Arial" w:hAnsi="Arial" w:cs="Arial"/>
          <w:color w:val="000000"/>
          <w:sz w:val="24"/>
          <w:szCs w:val="24"/>
        </w:rPr>
        <w:t xml:space="preserve">de </w:t>
      </w:r>
      <w:r w:rsidRPr="006E0DBB">
        <w:rPr>
          <w:rFonts w:ascii="Arial" w:eastAsia="Arial" w:hAnsi="Arial" w:cs="Arial"/>
          <w:color w:val="000000"/>
          <w:sz w:val="24"/>
          <w:szCs w:val="24"/>
        </w:rPr>
        <w:t>aquella información y documentación que sea de público y general conocimiento.</w:t>
      </w:r>
    </w:p>
    <w:p w14:paraId="3E483B1E" w14:textId="77777777" w:rsidR="007B0521" w:rsidRPr="006E0DBB" w:rsidRDefault="00B13499" w:rsidP="006E0DBB">
      <w:pPr>
        <w:jc w:val="both"/>
        <w:rPr>
          <w:rFonts w:ascii="Arial" w:eastAsia="Arial" w:hAnsi="Arial" w:cs="Arial"/>
          <w:color w:val="000000"/>
          <w:sz w:val="24"/>
          <w:szCs w:val="24"/>
        </w:rPr>
      </w:pPr>
      <w:r w:rsidRPr="006E0DBB">
        <w:rPr>
          <w:rFonts w:ascii="Arial" w:eastAsia="Arial" w:hAnsi="Arial" w:cs="Arial"/>
          <w:color w:val="000000"/>
          <w:sz w:val="24"/>
          <w:szCs w:val="24"/>
        </w:rPr>
        <w:t xml:space="preserve">Los Convenios Específicos previstos en la CLÁUSULA SEGUNDA precisarán los alcances respecto de la confidencialidad, integridad y seguridad de la información, así como también las condiciones de transmisión y de los derechos de uso y de propiedad intelectual de las PARTES sobre los conocimientos/información intercambiados. </w:t>
      </w:r>
    </w:p>
    <w:p w14:paraId="7410B1B5" w14:textId="77777777" w:rsidR="007B0521" w:rsidRPr="006E0DBB" w:rsidRDefault="00B13499" w:rsidP="006E0DBB">
      <w:pPr>
        <w:jc w:val="both"/>
        <w:rPr>
          <w:rFonts w:ascii="Arial" w:eastAsia="Arial" w:hAnsi="Arial" w:cs="Arial"/>
          <w:color w:val="000000"/>
          <w:sz w:val="24"/>
          <w:szCs w:val="24"/>
        </w:rPr>
      </w:pPr>
      <w:bookmarkStart w:id="2" w:name="_heading=h.30j0zll" w:colFirst="0" w:colLast="0"/>
      <w:bookmarkEnd w:id="2"/>
      <w:r w:rsidRPr="006E0DBB">
        <w:rPr>
          <w:rFonts w:ascii="Arial" w:eastAsia="Arial" w:hAnsi="Arial" w:cs="Arial"/>
          <w:b/>
          <w:color w:val="000000"/>
          <w:sz w:val="24"/>
          <w:szCs w:val="24"/>
        </w:rPr>
        <w:t>CLÁUSULA SEXTA: DURACIÓN Y VIGENCIA:</w:t>
      </w:r>
      <w:r w:rsidR="00840A4B" w:rsidRPr="006E0DBB">
        <w:rPr>
          <w:rFonts w:ascii="Arial" w:eastAsia="Arial" w:hAnsi="Arial" w:cs="Arial"/>
          <w:color w:val="000000"/>
          <w:sz w:val="24"/>
          <w:szCs w:val="24"/>
        </w:rPr>
        <w:t xml:space="preserve"> </w:t>
      </w:r>
      <w:r w:rsidRPr="006E0DBB">
        <w:rPr>
          <w:rFonts w:ascii="Arial" w:eastAsia="Arial" w:hAnsi="Arial" w:cs="Arial"/>
          <w:color w:val="000000"/>
          <w:sz w:val="24"/>
          <w:szCs w:val="24"/>
        </w:rPr>
        <w:t xml:space="preserve">El plazo de vigencia del presente CONVENIO es de DOS (2) años a partir de su firma, con renovación automática y sucesiva por iguales períodos a su finalización. Asimismo, durante la vigencia del presente CONVENIO las PARTES podrán rescindirlo en forma unilateral y sin expresión de causa, a través de notificación fehaciente a la otra parte con una antelación de TREINTA (30) días. La denuncia no dará derecho a ninguna de las </w:t>
      </w:r>
      <w:r w:rsidR="00840A4B" w:rsidRPr="006E0DBB">
        <w:rPr>
          <w:rFonts w:ascii="Arial" w:eastAsia="Arial" w:hAnsi="Arial" w:cs="Arial"/>
          <w:color w:val="000000"/>
          <w:sz w:val="24"/>
          <w:szCs w:val="24"/>
        </w:rPr>
        <w:t xml:space="preserve">PARTES </w:t>
      </w:r>
      <w:r w:rsidRPr="006E0DBB">
        <w:rPr>
          <w:rFonts w:ascii="Arial" w:eastAsia="Arial" w:hAnsi="Arial" w:cs="Arial"/>
          <w:color w:val="000000"/>
          <w:sz w:val="24"/>
          <w:szCs w:val="24"/>
        </w:rPr>
        <w:t>a reclamar indemnización de cualquier naturaleza.</w:t>
      </w:r>
    </w:p>
    <w:p w14:paraId="3F7E555B" w14:textId="77777777" w:rsidR="007B0521" w:rsidRPr="006E0DBB" w:rsidRDefault="00B13499" w:rsidP="006E0DBB">
      <w:pPr>
        <w:jc w:val="both"/>
        <w:rPr>
          <w:rFonts w:ascii="Arial" w:eastAsia="Arial" w:hAnsi="Arial" w:cs="Arial"/>
          <w:color w:val="000000"/>
          <w:sz w:val="24"/>
          <w:szCs w:val="24"/>
        </w:rPr>
      </w:pPr>
      <w:r w:rsidRPr="006E0DBB">
        <w:rPr>
          <w:rFonts w:ascii="Arial" w:eastAsia="Arial" w:hAnsi="Arial" w:cs="Arial"/>
          <w:b/>
          <w:color w:val="000000"/>
          <w:sz w:val="24"/>
          <w:szCs w:val="24"/>
        </w:rPr>
        <w:t>CLÁUSULA SÉPTIMA:</w:t>
      </w:r>
      <w:r w:rsidR="00840A4B" w:rsidRPr="006E0DBB">
        <w:rPr>
          <w:rFonts w:ascii="Arial" w:eastAsia="Arial" w:hAnsi="Arial" w:cs="Arial"/>
          <w:b/>
          <w:color w:val="000000"/>
          <w:sz w:val="24"/>
          <w:szCs w:val="24"/>
        </w:rPr>
        <w:t xml:space="preserve"> </w:t>
      </w:r>
      <w:r w:rsidRPr="006E0DBB">
        <w:rPr>
          <w:rFonts w:ascii="Arial" w:eastAsia="Arial" w:hAnsi="Arial" w:cs="Arial"/>
          <w:b/>
          <w:color w:val="000000"/>
          <w:sz w:val="24"/>
          <w:szCs w:val="24"/>
        </w:rPr>
        <w:t>RESOLUCIÓN DE CONTROVERSIAS:</w:t>
      </w:r>
      <w:r w:rsidRPr="006E0DBB">
        <w:rPr>
          <w:rFonts w:ascii="Arial" w:eastAsia="Arial" w:hAnsi="Arial" w:cs="Arial"/>
          <w:color w:val="000000"/>
          <w:sz w:val="24"/>
          <w:szCs w:val="24"/>
        </w:rPr>
        <w:t xml:space="preserve"> En virtud del espíritu de </w:t>
      </w:r>
      <w:r w:rsidR="00024240" w:rsidRPr="006E0DBB">
        <w:rPr>
          <w:rFonts w:ascii="Arial" w:eastAsia="Arial" w:hAnsi="Arial" w:cs="Arial"/>
          <w:color w:val="000000"/>
          <w:sz w:val="24"/>
          <w:szCs w:val="24"/>
        </w:rPr>
        <w:t xml:space="preserve">cooperación y </w:t>
      </w:r>
      <w:r w:rsidRPr="006E0DBB">
        <w:rPr>
          <w:rFonts w:ascii="Arial" w:eastAsia="Arial" w:hAnsi="Arial" w:cs="Arial"/>
          <w:color w:val="000000"/>
          <w:sz w:val="24"/>
          <w:szCs w:val="24"/>
        </w:rPr>
        <w:t>colaboración que vincula a las PARTES del presente CONVENIO MARCO, las mismas acuerdan que en caso de presentarse cualquier controversia emergente de la aplicación o interpretación de sus cláusulas, será resuelta de común acuerdo entre ellas. A tal efecto, las PARTES declaran que han de poner en todos los casos los mejores oficios a fin de dirimir las controversias en forma amistosa</w:t>
      </w:r>
      <w:r w:rsidR="00024240" w:rsidRPr="006E0DBB">
        <w:rPr>
          <w:rFonts w:ascii="Arial" w:eastAsia="Arial" w:hAnsi="Arial" w:cs="Arial"/>
          <w:color w:val="000000"/>
          <w:sz w:val="24"/>
          <w:szCs w:val="24"/>
        </w:rPr>
        <w:t>.</w:t>
      </w:r>
    </w:p>
    <w:p w14:paraId="6C9D4D69" w14:textId="3D9B6D61" w:rsidR="007B0521" w:rsidRPr="006E0DBB" w:rsidRDefault="00B13499" w:rsidP="006E0DBB">
      <w:pPr>
        <w:jc w:val="both"/>
        <w:rPr>
          <w:rFonts w:ascii="Arial" w:eastAsia="Arial" w:hAnsi="Arial" w:cs="Arial"/>
          <w:color w:val="000000"/>
          <w:sz w:val="24"/>
          <w:szCs w:val="24"/>
        </w:rPr>
      </w:pPr>
      <w:r w:rsidRPr="006E0DBB">
        <w:rPr>
          <w:rFonts w:ascii="Arial" w:eastAsia="Arial" w:hAnsi="Arial" w:cs="Arial"/>
          <w:b/>
          <w:color w:val="000000"/>
          <w:sz w:val="24"/>
          <w:szCs w:val="24"/>
        </w:rPr>
        <w:lastRenderedPageBreak/>
        <w:t>CLÁUSULA OCTAVA: CONSTITUCIÓN DE DOMICILIOS:</w:t>
      </w:r>
      <w:r w:rsidRPr="006E0DBB">
        <w:rPr>
          <w:rFonts w:ascii="Arial" w:eastAsia="Arial" w:hAnsi="Arial" w:cs="Arial"/>
          <w:color w:val="000000"/>
          <w:sz w:val="24"/>
          <w:szCs w:val="24"/>
        </w:rPr>
        <w:t xml:space="preserve"> A los efectos de cualquier notificación que fuere menester realizar con motivo del presente CONVENIO MARCO, las partes constituyen los siguientes domicilios: LA PROVINCIA en Avenida</w:t>
      </w:r>
      <w:r w:rsidR="00E53BF3" w:rsidRPr="006E0DBB">
        <w:rPr>
          <w:rFonts w:ascii="Arial" w:eastAsia="Arial" w:hAnsi="Arial" w:cs="Arial"/>
          <w:color w:val="000000"/>
          <w:sz w:val="24"/>
          <w:szCs w:val="24"/>
        </w:rPr>
        <w:t xml:space="preserve"> </w:t>
      </w:r>
      <w:proofErr w:type="spellStart"/>
      <w:r w:rsidRPr="006E0DBB">
        <w:rPr>
          <w:rFonts w:ascii="Arial" w:eastAsia="Arial" w:hAnsi="Arial" w:cs="Arial"/>
          <w:color w:val="000000"/>
          <w:sz w:val="24"/>
          <w:szCs w:val="24"/>
        </w:rPr>
        <w:t>Peltier</w:t>
      </w:r>
      <w:proofErr w:type="spellEnd"/>
      <w:r w:rsidRPr="006E0DBB">
        <w:rPr>
          <w:rFonts w:ascii="Arial" w:eastAsia="Arial" w:hAnsi="Arial" w:cs="Arial"/>
          <w:color w:val="000000"/>
          <w:sz w:val="24"/>
          <w:szCs w:val="24"/>
        </w:rPr>
        <w:t xml:space="preserve"> </w:t>
      </w:r>
      <w:proofErr w:type="spellStart"/>
      <w:r w:rsidR="00044A73" w:rsidRPr="006E0DBB">
        <w:rPr>
          <w:rFonts w:ascii="Arial" w:eastAsia="Arial" w:hAnsi="Arial" w:cs="Arial"/>
          <w:color w:val="000000"/>
          <w:sz w:val="24"/>
          <w:szCs w:val="24"/>
        </w:rPr>
        <w:t>N°</w:t>
      </w:r>
      <w:proofErr w:type="spellEnd"/>
      <w:r w:rsidR="00044A73" w:rsidRPr="006E0DBB">
        <w:rPr>
          <w:rFonts w:ascii="Arial" w:eastAsia="Arial" w:hAnsi="Arial" w:cs="Arial"/>
          <w:color w:val="000000"/>
          <w:sz w:val="24"/>
          <w:szCs w:val="24"/>
        </w:rPr>
        <w:t xml:space="preserve"> </w:t>
      </w:r>
      <w:r w:rsidRPr="006E0DBB">
        <w:rPr>
          <w:rFonts w:ascii="Arial" w:eastAsia="Arial" w:hAnsi="Arial" w:cs="Arial"/>
          <w:color w:val="000000"/>
          <w:sz w:val="24"/>
          <w:szCs w:val="24"/>
        </w:rPr>
        <w:t>351, Ciudad de Mendoza</w:t>
      </w:r>
      <w:r w:rsidR="00840A4B" w:rsidRPr="006E0DBB">
        <w:rPr>
          <w:rFonts w:ascii="Arial" w:eastAsia="Arial" w:hAnsi="Arial" w:cs="Arial"/>
          <w:color w:val="000000"/>
          <w:sz w:val="24"/>
          <w:szCs w:val="24"/>
        </w:rPr>
        <w:t>:</w:t>
      </w:r>
      <w:r w:rsidRPr="006E0DBB">
        <w:rPr>
          <w:rFonts w:ascii="Arial" w:eastAsia="Arial" w:hAnsi="Arial" w:cs="Arial"/>
          <w:color w:val="000000"/>
          <w:sz w:val="24"/>
          <w:szCs w:val="24"/>
        </w:rPr>
        <w:t xml:space="preserve"> S.C.J.M. en Avenida España </w:t>
      </w:r>
      <w:proofErr w:type="spellStart"/>
      <w:r w:rsidRPr="006E0DBB">
        <w:rPr>
          <w:rFonts w:ascii="Arial" w:eastAsia="Arial" w:hAnsi="Arial" w:cs="Arial"/>
          <w:color w:val="000000"/>
          <w:sz w:val="24"/>
          <w:szCs w:val="24"/>
        </w:rPr>
        <w:t>N°</w:t>
      </w:r>
      <w:proofErr w:type="spellEnd"/>
      <w:r w:rsidRPr="006E0DBB">
        <w:rPr>
          <w:rFonts w:ascii="Arial" w:eastAsia="Arial" w:hAnsi="Arial" w:cs="Arial"/>
          <w:color w:val="000000"/>
          <w:sz w:val="24"/>
          <w:szCs w:val="24"/>
        </w:rPr>
        <w:t xml:space="preserve"> 480 de la </w:t>
      </w:r>
      <w:r w:rsidR="00840A4B" w:rsidRPr="006E0DBB">
        <w:rPr>
          <w:rFonts w:ascii="Arial" w:eastAsia="Arial" w:hAnsi="Arial" w:cs="Arial"/>
          <w:color w:val="000000"/>
          <w:sz w:val="24"/>
          <w:szCs w:val="24"/>
        </w:rPr>
        <w:t>C</w:t>
      </w:r>
      <w:r w:rsidRPr="006E0DBB">
        <w:rPr>
          <w:rFonts w:ascii="Arial" w:eastAsia="Arial" w:hAnsi="Arial" w:cs="Arial"/>
          <w:color w:val="000000"/>
          <w:sz w:val="24"/>
          <w:szCs w:val="24"/>
        </w:rPr>
        <w:t xml:space="preserve">iudad de Mendoza, </w:t>
      </w:r>
      <w:r w:rsidR="00840A4B" w:rsidRPr="006E0DBB">
        <w:rPr>
          <w:rFonts w:ascii="Arial" w:eastAsia="Arial" w:hAnsi="Arial" w:cs="Arial"/>
          <w:color w:val="000000"/>
          <w:sz w:val="24"/>
          <w:szCs w:val="24"/>
        </w:rPr>
        <w:t>P</w:t>
      </w:r>
      <w:r w:rsidRPr="006E0DBB">
        <w:rPr>
          <w:rFonts w:ascii="Arial" w:eastAsia="Arial" w:hAnsi="Arial" w:cs="Arial"/>
          <w:color w:val="000000"/>
          <w:sz w:val="24"/>
          <w:szCs w:val="24"/>
        </w:rPr>
        <w:t xml:space="preserve">rovincia de Mendoza; y la S.R.T. en la calle Sarmiento </w:t>
      </w:r>
      <w:proofErr w:type="spellStart"/>
      <w:r w:rsidR="00044A73" w:rsidRPr="006E0DBB">
        <w:rPr>
          <w:rFonts w:ascii="Arial" w:eastAsia="Arial" w:hAnsi="Arial" w:cs="Arial"/>
          <w:color w:val="000000"/>
          <w:sz w:val="24"/>
          <w:szCs w:val="24"/>
        </w:rPr>
        <w:t>N°</w:t>
      </w:r>
      <w:proofErr w:type="spellEnd"/>
      <w:r w:rsidR="00044A73" w:rsidRPr="006E0DBB">
        <w:rPr>
          <w:rFonts w:ascii="Arial" w:eastAsia="Arial" w:hAnsi="Arial" w:cs="Arial"/>
          <w:color w:val="000000"/>
          <w:sz w:val="24"/>
          <w:szCs w:val="24"/>
        </w:rPr>
        <w:t xml:space="preserve"> </w:t>
      </w:r>
      <w:r w:rsidRPr="006E0DBB">
        <w:rPr>
          <w:rFonts w:ascii="Arial" w:eastAsia="Arial" w:hAnsi="Arial" w:cs="Arial"/>
          <w:color w:val="000000"/>
          <w:sz w:val="24"/>
          <w:szCs w:val="24"/>
        </w:rPr>
        <w:t>1</w:t>
      </w:r>
      <w:r w:rsidR="00044A73" w:rsidRPr="006E0DBB">
        <w:rPr>
          <w:rFonts w:ascii="Arial" w:eastAsia="Arial" w:hAnsi="Arial" w:cs="Arial"/>
          <w:color w:val="000000"/>
          <w:sz w:val="24"/>
          <w:szCs w:val="24"/>
        </w:rPr>
        <w:t>.</w:t>
      </w:r>
      <w:r w:rsidRPr="006E0DBB">
        <w:rPr>
          <w:rFonts w:ascii="Arial" w:eastAsia="Arial" w:hAnsi="Arial" w:cs="Arial"/>
          <w:color w:val="000000"/>
          <w:sz w:val="24"/>
          <w:szCs w:val="24"/>
        </w:rPr>
        <w:t xml:space="preserve">962, de la </w:t>
      </w:r>
      <w:r w:rsidR="00840A4B" w:rsidRPr="006E0DBB">
        <w:rPr>
          <w:rFonts w:ascii="Arial" w:eastAsia="Arial" w:hAnsi="Arial" w:cs="Arial"/>
          <w:color w:val="000000"/>
          <w:sz w:val="24"/>
          <w:szCs w:val="24"/>
        </w:rPr>
        <w:t>C</w:t>
      </w:r>
      <w:r w:rsidRPr="006E0DBB">
        <w:rPr>
          <w:rFonts w:ascii="Arial" w:eastAsia="Arial" w:hAnsi="Arial" w:cs="Arial"/>
          <w:color w:val="000000"/>
          <w:sz w:val="24"/>
          <w:szCs w:val="24"/>
        </w:rPr>
        <w:t xml:space="preserve">iudad </w:t>
      </w:r>
      <w:r w:rsidR="00840A4B" w:rsidRPr="006E0DBB">
        <w:rPr>
          <w:rFonts w:ascii="Arial" w:eastAsia="Arial" w:hAnsi="Arial" w:cs="Arial"/>
          <w:color w:val="000000"/>
          <w:sz w:val="24"/>
          <w:szCs w:val="24"/>
        </w:rPr>
        <w:t xml:space="preserve">Autónoma </w:t>
      </w:r>
      <w:r w:rsidRPr="006E0DBB">
        <w:rPr>
          <w:rFonts w:ascii="Arial" w:eastAsia="Arial" w:hAnsi="Arial" w:cs="Arial"/>
          <w:color w:val="000000"/>
          <w:sz w:val="24"/>
          <w:szCs w:val="24"/>
        </w:rPr>
        <w:t xml:space="preserve">de </w:t>
      </w:r>
      <w:r w:rsidR="00840A4B" w:rsidRPr="006E0DBB">
        <w:rPr>
          <w:rFonts w:ascii="Arial" w:eastAsia="Arial" w:hAnsi="Arial" w:cs="Arial"/>
          <w:color w:val="000000"/>
          <w:sz w:val="24"/>
          <w:szCs w:val="24"/>
        </w:rPr>
        <w:t>Buenos Aires</w:t>
      </w:r>
      <w:r w:rsidRPr="006E0DBB">
        <w:rPr>
          <w:rFonts w:ascii="Arial" w:eastAsia="Arial" w:hAnsi="Arial" w:cs="Arial"/>
          <w:color w:val="000000"/>
          <w:sz w:val="24"/>
          <w:szCs w:val="24"/>
        </w:rPr>
        <w:t>. Se considerarán fehacientes todas las notificaciones a los domicilios constituidos o por correo electrónico a las casillas oficiales que se dispongan</w:t>
      </w:r>
      <w:r w:rsidR="00024240" w:rsidRPr="006E0DBB">
        <w:rPr>
          <w:rFonts w:ascii="Arial" w:eastAsia="Arial" w:hAnsi="Arial" w:cs="Arial"/>
          <w:color w:val="000000"/>
          <w:sz w:val="24"/>
          <w:szCs w:val="24"/>
        </w:rPr>
        <w:t>.</w:t>
      </w:r>
    </w:p>
    <w:p w14:paraId="69AFAEAD" w14:textId="0873D981" w:rsidR="007B0521" w:rsidRPr="006E0DBB" w:rsidRDefault="00872C9E" w:rsidP="006E0DBB">
      <w:pPr>
        <w:jc w:val="both"/>
        <w:rPr>
          <w:rFonts w:ascii="Arial" w:eastAsia="Arial" w:hAnsi="Arial" w:cs="Arial"/>
          <w:color w:val="000000"/>
          <w:sz w:val="24"/>
          <w:szCs w:val="24"/>
        </w:rPr>
      </w:pPr>
      <w:r w:rsidRPr="006E0DBB">
        <w:rPr>
          <w:rFonts w:ascii="Arial" w:eastAsia="Arial" w:hAnsi="Arial" w:cs="Arial"/>
          <w:b/>
          <w:color w:val="000000"/>
          <w:sz w:val="24"/>
          <w:szCs w:val="24"/>
        </w:rPr>
        <w:t>CLÁUSULA NOVENA</w:t>
      </w:r>
      <w:r w:rsidR="005C0757" w:rsidRPr="006E0DBB">
        <w:rPr>
          <w:rFonts w:ascii="Arial" w:eastAsia="Arial" w:hAnsi="Arial" w:cs="Arial"/>
          <w:b/>
          <w:color w:val="000000"/>
          <w:sz w:val="24"/>
          <w:szCs w:val="24"/>
        </w:rPr>
        <w:t>:</w:t>
      </w:r>
      <w:r w:rsidR="005C0757" w:rsidRPr="006E0DBB">
        <w:rPr>
          <w:rFonts w:ascii="Arial" w:eastAsia="Arial" w:hAnsi="Arial" w:cs="Arial"/>
          <w:color w:val="000000"/>
          <w:sz w:val="24"/>
          <w:szCs w:val="24"/>
        </w:rPr>
        <w:t xml:space="preserve"> </w:t>
      </w:r>
      <w:r w:rsidR="00840A4B" w:rsidRPr="006E0DBB">
        <w:rPr>
          <w:rFonts w:ascii="Arial" w:eastAsia="Arial" w:hAnsi="Arial" w:cs="Arial"/>
          <w:color w:val="000000"/>
          <w:sz w:val="24"/>
          <w:szCs w:val="24"/>
        </w:rPr>
        <w:t xml:space="preserve">Se conviene </w:t>
      </w:r>
      <w:r w:rsidR="005C0757" w:rsidRPr="006E0DBB">
        <w:rPr>
          <w:rFonts w:ascii="Arial" w:eastAsia="Arial" w:hAnsi="Arial" w:cs="Arial"/>
          <w:color w:val="000000"/>
          <w:sz w:val="24"/>
          <w:szCs w:val="24"/>
        </w:rPr>
        <w:t xml:space="preserve">dejar sin </w:t>
      </w:r>
      <w:r w:rsidR="006023FC" w:rsidRPr="006E0DBB">
        <w:rPr>
          <w:rFonts w:ascii="Arial" w:eastAsia="Arial" w:hAnsi="Arial" w:cs="Arial"/>
          <w:color w:val="000000"/>
          <w:sz w:val="24"/>
          <w:szCs w:val="24"/>
        </w:rPr>
        <w:t xml:space="preserve">efecto el </w:t>
      </w:r>
      <w:r w:rsidR="00AE6AB1" w:rsidRPr="006E0DBB">
        <w:rPr>
          <w:rFonts w:ascii="Arial" w:eastAsia="Arial" w:hAnsi="Arial" w:cs="Arial"/>
          <w:color w:val="000000"/>
          <w:sz w:val="24"/>
          <w:szCs w:val="24"/>
        </w:rPr>
        <w:t xml:space="preserve">Convenio </w:t>
      </w:r>
      <w:proofErr w:type="spellStart"/>
      <w:r w:rsidR="00AE6AB1" w:rsidRPr="006E0DBB">
        <w:rPr>
          <w:rFonts w:ascii="Arial" w:eastAsia="Arial" w:hAnsi="Arial" w:cs="Arial"/>
          <w:color w:val="000000"/>
          <w:sz w:val="24"/>
          <w:szCs w:val="24"/>
        </w:rPr>
        <w:t>Nº</w:t>
      </w:r>
      <w:proofErr w:type="spellEnd"/>
      <w:r w:rsidR="00AE6AB1" w:rsidRPr="006E0DBB">
        <w:rPr>
          <w:rFonts w:ascii="Arial" w:eastAsia="Arial" w:hAnsi="Arial" w:cs="Arial"/>
          <w:color w:val="000000"/>
          <w:sz w:val="24"/>
          <w:szCs w:val="24"/>
        </w:rPr>
        <w:t xml:space="preserve"> 30-11 </w:t>
      </w:r>
      <w:r w:rsidR="006023FC" w:rsidRPr="006E0DBB">
        <w:rPr>
          <w:rFonts w:ascii="Arial" w:eastAsia="Arial" w:hAnsi="Arial" w:cs="Arial"/>
          <w:color w:val="000000"/>
          <w:sz w:val="24"/>
          <w:szCs w:val="24"/>
        </w:rPr>
        <w:t>celebrado por la S</w:t>
      </w:r>
      <w:r w:rsidR="00BC6E11" w:rsidRPr="006E0DBB">
        <w:rPr>
          <w:rFonts w:ascii="Arial" w:eastAsia="Arial" w:hAnsi="Arial" w:cs="Arial"/>
          <w:color w:val="000000"/>
          <w:sz w:val="24"/>
          <w:szCs w:val="24"/>
        </w:rPr>
        <w:t>.</w:t>
      </w:r>
      <w:r w:rsidR="006023FC" w:rsidRPr="006E0DBB">
        <w:rPr>
          <w:rFonts w:ascii="Arial" w:eastAsia="Arial" w:hAnsi="Arial" w:cs="Arial"/>
          <w:color w:val="000000"/>
          <w:sz w:val="24"/>
          <w:szCs w:val="24"/>
        </w:rPr>
        <w:t>C</w:t>
      </w:r>
      <w:r w:rsidR="00BC6E11" w:rsidRPr="006E0DBB">
        <w:rPr>
          <w:rFonts w:ascii="Arial" w:eastAsia="Arial" w:hAnsi="Arial" w:cs="Arial"/>
          <w:color w:val="000000"/>
          <w:sz w:val="24"/>
          <w:szCs w:val="24"/>
        </w:rPr>
        <w:t>.</w:t>
      </w:r>
      <w:r w:rsidR="006023FC" w:rsidRPr="006E0DBB">
        <w:rPr>
          <w:rFonts w:ascii="Arial" w:eastAsia="Arial" w:hAnsi="Arial" w:cs="Arial"/>
          <w:color w:val="000000"/>
          <w:sz w:val="24"/>
          <w:szCs w:val="24"/>
        </w:rPr>
        <w:t>J</w:t>
      </w:r>
      <w:r w:rsidR="00BC6E11" w:rsidRPr="006E0DBB">
        <w:rPr>
          <w:rFonts w:ascii="Arial" w:eastAsia="Arial" w:hAnsi="Arial" w:cs="Arial"/>
          <w:color w:val="000000"/>
          <w:sz w:val="24"/>
          <w:szCs w:val="24"/>
        </w:rPr>
        <w:t>.</w:t>
      </w:r>
      <w:r w:rsidR="006023FC" w:rsidRPr="006E0DBB">
        <w:rPr>
          <w:rFonts w:ascii="Arial" w:eastAsia="Arial" w:hAnsi="Arial" w:cs="Arial"/>
          <w:color w:val="000000"/>
          <w:sz w:val="24"/>
          <w:szCs w:val="24"/>
        </w:rPr>
        <w:t>M</w:t>
      </w:r>
      <w:r w:rsidR="00BC6E11" w:rsidRPr="006E0DBB">
        <w:rPr>
          <w:rFonts w:ascii="Arial" w:eastAsia="Arial" w:hAnsi="Arial" w:cs="Arial"/>
          <w:color w:val="000000"/>
          <w:sz w:val="24"/>
          <w:szCs w:val="24"/>
        </w:rPr>
        <w:t>.</w:t>
      </w:r>
      <w:r w:rsidR="006023FC" w:rsidRPr="006E0DBB">
        <w:rPr>
          <w:rFonts w:ascii="Arial" w:eastAsia="Arial" w:hAnsi="Arial" w:cs="Arial"/>
          <w:color w:val="000000"/>
          <w:sz w:val="24"/>
          <w:szCs w:val="24"/>
        </w:rPr>
        <w:t xml:space="preserve">, </w:t>
      </w:r>
      <w:r w:rsidR="00445157" w:rsidRPr="006E0DBB">
        <w:rPr>
          <w:rFonts w:ascii="Arial" w:eastAsia="Arial" w:hAnsi="Arial" w:cs="Arial"/>
          <w:color w:val="000000"/>
          <w:sz w:val="24"/>
          <w:szCs w:val="24"/>
        </w:rPr>
        <w:t>S</w:t>
      </w:r>
      <w:r w:rsidR="00BC6E11" w:rsidRPr="006E0DBB">
        <w:rPr>
          <w:rFonts w:ascii="Arial" w:eastAsia="Arial" w:hAnsi="Arial" w:cs="Arial"/>
          <w:color w:val="000000"/>
          <w:sz w:val="24"/>
          <w:szCs w:val="24"/>
        </w:rPr>
        <w:t>.</w:t>
      </w:r>
      <w:r w:rsidR="00445157" w:rsidRPr="006E0DBB">
        <w:rPr>
          <w:rFonts w:ascii="Arial" w:eastAsia="Arial" w:hAnsi="Arial" w:cs="Arial"/>
          <w:color w:val="000000"/>
          <w:sz w:val="24"/>
          <w:szCs w:val="24"/>
        </w:rPr>
        <w:t>R</w:t>
      </w:r>
      <w:r w:rsidR="00BC6E11" w:rsidRPr="006E0DBB">
        <w:rPr>
          <w:rFonts w:ascii="Arial" w:eastAsia="Arial" w:hAnsi="Arial" w:cs="Arial"/>
          <w:color w:val="000000"/>
          <w:sz w:val="24"/>
          <w:szCs w:val="24"/>
        </w:rPr>
        <w:t>.</w:t>
      </w:r>
      <w:r w:rsidR="00445157" w:rsidRPr="006E0DBB">
        <w:rPr>
          <w:rFonts w:ascii="Arial" w:eastAsia="Arial" w:hAnsi="Arial" w:cs="Arial"/>
          <w:color w:val="000000"/>
          <w:sz w:val="24"/>
          <w:szCs w:val="24"/>
        </w:rPr>
        <w:t>T</w:t>
      </w:r>
      <w:r w:rsidR="00BC6E11" w:rsidRPr="006E0DBB">
        <w:rPr>
          <w:rFonts w:ascii="Arial" w:eastAsia="Arial" w:hAnsi="Arial" w:cs="Arial"/>
          <w:color w:val="000000"/>
          <w:sz w:val="24"/>
          <w:szCs w:val="24"/>
        </w:rPr>
        <w:t>.</w:t>
      </w:r>
      <w:r w:rsidR="00445157" w:rsidRPr="006E0DBB">
        <w:rPr>
          <w:rFonts w:ascii="Arial" w:eastAsia="Arial" w:hAnsi="Arial" w:cs="Arial"/>
          <w:color w:val="000000"/>
          <w:sz w:val="24"/>
          <w:szCs w:val="24"/>
        </w:rPr>
        <w:t xml:space="preserve"> y la Subsecretaría de Trabajo y Seguridad Social del</w:t>
      </w:r>
      <w:r w:rsidR="00840A4B" w:rsidRPr="006E0DBB">
        <w:rPr>
          <w:rFonts w:ascii="Arial" w:eastAsia="Arial" w:hAnsi="Arial" w:cs="Arial"/>
          <w:color w:val="000000"/>
          <w:sz w:val="24"/>
          <w:szCs w:val="24"/>
        </w:rPr>
        <w:t xml:space="preserve"> entonces</w:t>
      </w:r>
      <w:r w:rsidR="00445157" w:rsidRPr="006E0DBB">
        <w:rPr>
          <w:rFonts w:ascii="Arial" w:eastAsia="Arial" w:hAnsi="Arial" w:cs="Arial"/>
          <w:color w:val="000000"/>
          <w:sz w:val="24"/>
          <w:szCs w:val="24"/>
        </w:rPr>
        <w:t xml:space="preserve"> Ministerio de Gobierno, Justicia y Derechos Humanos de</w:t>
      </w:r>
      <w:r w:rsidR="00840A4B" w:rsidRPr="006E0DBB">
        <w:rPr>
          <w:rFonts w:ascii="Arial" w:eastAsia="Arial" w:hAnsi="Arial" w:cs="Arial"/>
          <w:color w:val="000000"/>
          <w:sz w:val="24"/>
          <w:szCs w:val="24"/>
        </w:rPr>
        <w:t xml:space="preserve"> la Provincia de</w:t>
      </w:r>
      <w:r w:rsidR="00445157" w:rsidRPr="006E0DBB">
        <w:rPr>
          <w:rFonts w:ascii="Arial" w:eastAsia="Arial" w:hAnsi="Arial" w:cs="Arial"/>
          <w:color w:val="000000"/>
          <w:sz w:val="24"/>
          <w:szCs w:val="24"/>
        </w:rPr>
        <w:t xml:space="preserve"> Mendoza, celebrado </w:t>
      </w:r>
      <w:r w:rsidR="005F1D8E" w:rsidRPr="006E0DBB">
        <w:rPr>
          <w:rFonts w:ascii="Arial" w:eastAsia="Arial" w:hAnsi="Arial" w:cs="Arial"/>
          <w:color w:val="000000"/>
          <w:sz w:val="24"/>
          <w:szCs w:val="24"/>
        </w:rPr>
        <w:t xml:space="preserve">el </w:t>
      </w:r>
      <w:r w:rsidR="00AE6AB1" w:rsidRPr="006E0DBB">
        <w:rPr>
          <w:rFonts w:ascii="Arial" w:eastAsia="Arial" w:hAnsi="Arial" w:cs="Arial"/>
          <w:color w:val="000000"/>
          <w:sz w:val="24"/>
          <w:szCs w:val="24"/>
        </w:rPr>
        <w:t>29</w:t>
      </w:r>
      <w:r w:rsidR="005F1D8E" w:rsidRPr="006E0DBB">
        <w:rPr>
          <w:rFonts w:ascii="Arial" w:eastAsia="Arial" w:hAnsi="Arial" w:cs="Arial"/>
          <w:color w:val="000000"/>
          <w:sz w:val="24"/>
          <w:szCs w:val="24"/>
        </w:rPr>
        <w:t xml:space="preserve"> de agosto de </w:t>
      </w:r>
      <w:r w:rsidR="00AE6AB1" w:rsidRPr="006E0DBB">
        <w:rPr>
          <w:rFonts w:ascii="Arial" w:eastAsia="Arial" w:hAnsi="Arial" w:cs="Arial"/>
          <w:color w:val="000000"/>
          <w:sz w:val="24"/>
          <w:szCs w:val="24"/>
        </w:rPr>
        <w:t>2011</w:t>
      </w:r>
      <w:r w:rsidR="005F1D8E" w:rsidRPr="006E0DBB">
        <w:rPr>
          <w:rFonts w:ascii="Arial" w:eastAsia="Arial" w:hAnsi="Arial" w:cs="Arial"/>
          <w:color w:val="000000"/>
          <w:sz w:val="24"/>
          <w:szCs w:val="24"/>
        </w:rPr>
        <w:t>.</w:t>
      </w:r>
      <w:r w:rsidR="00BC6E11" w:rsidRPr="006E0DBB">
        <w:rPr>
          <w:rFonts w:ascii="Arial" w:eastAsia="Arial" w:hAnsi="Arial" w:cs="Arial"/>
          <w:color w:val="000000"/>
          <w:sz w:val="24"/>
          <w:szCs w:val="24"/>
        </w:rPr>
        <w:t xml:space="preserve"> </w:t>
      </w:r>
    </w:p>
    <w:p w14:paraId="3D9E943A" w14:textId="693E5443" w:rsidR="007B0521" w:rsidRPr="006E0DBB" w:rsidRDefault="00B13499" w:rsidP="00FD5830">
      <w:pPr>
        <w:widowControl w:val="0"/>
        <w:spacing w:after="0"/>
        <w:jc w:val="both"/>
        <w:rPr>
          <w:rFonts w:ascii="Arial" w:eastAsia="Arial" w:hAnsi="Arial" w:cs="Arial"/>
          <w:color w:val="000000"/>
          <w:sz w:val="24"/>
          <w:szCs w:val="24"/>
        </w:rPr>
      </w:pPr>
      <w:r w:rsidRPr="006E0DBB">
        <w:rPr>
          <w:rFonts w:ascii="Arial" w:eastAsia="Arial" w:hAnsi="Arial" w:cs="Arial"/>
          <w:color w:val="000000"/>
          <w:sz w:val="24"/>
          <w:szCs w:val="24"/>
        </w:rPr>
        <w:t xml:space="preserve">En prueba de conformidad se firman </w:t>
      </w:r>
      <w:r w:rsidR="00840A4B" w:rsidRPr="006E0DBB">
        <w:rPr>
          <w:rFonts w:ascii="Arial" w:eastAsia="Arial" w:hAnsi="Arial" w:cs="Arial"/>
          <w:color w:val="000000"/>
          <w:sz w:val="24"/>
          <w:szCs w:val="24"/>
        </w:rPr>
        <w:t xml:space="preserve">TRES </w:t>
      </w:r>
      <w:r w:rsidRPr="006E0DBB">
        <w:rPr>
          <w:rFonts w:ascii="Arial" w:eastAsia="Arial" w:hAnsi="Arial" w:cs="Arial"/>
          <w:color w:val="000000"/>
          <w:sz w:val="24"/>
          <w:szCs w:val="24"/>
        </w:rPr>
        <w:t>(</w:t>
      </w:r>
      <w:r w:rsidR="00840A4B" w:rsidRPr="006E0DBB">
        <w:rPr>
          <w:rFonts w:ascii="Arial" w:eastAsia="Arial" w:hAnsi="Arial" w:cs="Arial"/>
          <w:color w:val="000000"/>
          <w:sz w:val="24"/>
          <w:szCs w:val="24"/>
        </w:rPr>
        <w:t>3</w:t>
      </w:r>
      <w:r w:rsidRPr="006E0DBB">
        <w:rPr>
          <w:rFonts w:ascii="Arial" w:eastAsia="Arial" w:hAnsi="Arial" w:cs="Arial"/>
          <w:color w:val="000000"/>
          <w:sz w:val="24"/>
          <w:szCs w:val="24"/>
        </w:rPr>
        <w:t xml:space="preserve">) ejemplares de un mismo tenor y a un sólo efecto. En </w:t>
      </w:r>
      <w:r w:rsidRPr="006E0DBB">
        <w:rPr>
          <w:rFonts w:ascii="Arial" w:eastAsia="Arial" w:hAnsi="Arial" w:cs="Arial"/>
          <w:sz w:val="24"/>
          <w:szCs w:val="24"/>
        </w:rPr>
        <w:t xml:space="preserve">la Ciudad </w:t>
      </w:r>
      <w:r w:rsidR="003F6310">
        <w:rPr>
          <w:rFonts w:ascii="Arial" w:eastAsia="Arial" w:hAnsi="Arial" w:cs="Arial"/>
          <w:sz w:val="24"/>
          <w:szCs w:val="24"/>
        </w:rPr>
        <w:t>de Mendoza</w:t>
      </w:r>
      <w:r w:rsidRPr="006E0DBB">
        <w:rPr>
          <w:rFonts w:ascii="Arial" w:eastAsia="Arial" w:hAnsi="Arial" w:cs="Arial"/>
          <w:color w:val="000000"/>
          <w:sz w:val="24"/>
          <w:szCs w:val="24"/>
        </w:rPr>
        <w:t>, a los ____días del mes de _____________de 202</w:t>
      </w:r>
      <w:r w:rsidRPr="006E0DBB">
        <w:rPr>
          <w:rFonts w:ascii="Arial" w:eastAsia="Arial" w:hAnsi="Arial" w:cs="Arial"/>
          <w:sz w:val="24"/>
          <w:szCs w:val="24"/>
        </w:rPr>
        <w:t>4</w:t>
      </w:r>
      <w:r w:rsidRPr="006E0DBB">
        <w:rPr>
          <w:rFonts w:ascii="Arial" w:eastAsia="Arial" w:hAnsi="Arial" w:cs="Arial"/>
          <w:color w:val="000000"/>
          <w:sz w:val="24"/>
          <w:szCs w:val="24"/>
        </w:rPr>
        <w:t>.---------------------------------------------------------</w:t>
      </w:r>
      <w:r w:rsidR="007551D2" w:rsidRPr="006E0DBB">
        <w:rPr>
          <w:rFonts w:ascii="Arial" w:eastAsia="Arial" w:hAnsi="Arial" w:cs="Arial"/>
          <w:color w:val="000000"/>
          <w:sz w:val="24"/>
          <w:szCs w:val="24"/>
        </w:rPr>
        <w:t>-----------------------</w:t>
      </w:r>
      <w:r w:rsidR="003F6310">
        <w:rPr>
          <w:rFonts w:ascii="Arial" w:eastAsia="Arial" w:hAnsi="Arial" w:cs="Arial"/>
          <w:color w:val="000000"/>
          <w:sz w:val="24"/>
          <w:szCs w:val="24"/>
        </w:rPr>
        <w:t>-------------------------</w:t>
      </w:r>
    </w:p>
    <w:p w14:paraId="07A94014" w14:textId="77777777" w:rsidR="007B0521" w:rsidRPr="005D4BE6" w:rsidRDefault="007B0521" w:rsidP="00FD5830">
      <w:pPr>
        <w:spacing w:after="0"/>
        <w:jc w:val="both"/>
        <w:rPr>
          <w:rFonts w:ascii="Arial" w:eastAsia="Arial" w:hAnsi="Arial" w:cs="Arial"/>
          <w:sz w:val="20"/>
          <w:szCs w:val="20"/>
        </w:rPr>
      </w:pPr>
    </w:p>
    <w:p w14:paraId="5AC5592A" w14:textId="753AFB2B" w:rsidR="00D2404A" w:rsidRPr="005D4BE6" w:rsidRDefault="00D2404A">
      <w:pPr>
        <w:spacing w:after="0" w:line="480" w:lineRule="auto"/>
        <w:rPr>
          <w:rFonts w:ascii="Arial" w:eastAsia="Arial" w:hAnsi="Arial" w:cs="Arial"/>
          <w:b/>
          <w:sz w:val="20"/>
          <w:szCs w:val="20"/>
        </w:rPr>
      </w:pPr>
    </w:p>
    <w:p w14:paraId="72C29176" w14:textId="7F50B236" w:rsidR="005D4BE6" w:rsidRDefault="005D4BE6">
      <w:pPr>
        <w:spacing w:after="0" w:line="480" w:lineRule="auto"/>
        <w:rPr>
          <w:rFonts w:ascii="Arial" w:eastAsia="Arial" w:hAnsi="Arial" w:cs="Arial"/>
          <w:b/>
          <w:sz w:val="20"/>
          <w:szCs w:val="20"/>
        </w:rPr>
      </w:pPr>
    </w:p>
    <w:p w14:paraId="7B66A076" w14:textId="77777777" w:rsidR="008D45F2" w:rsidRPr="005D4BE6" w:rsidRDefault="008D45F2">
      <w:pPr>
        <w:widowControl w:val="0"/>
        <w:spacing w:after="0" w:line="360" w:lineRule="auto"/>
        <w:jc w:val="both"/>
        <w:rPr>
          <w:rFonts w:ascii="Arial" w:eastAsia="Arial" w:hAnsi="Arial" w:cs="Arial"/>
          <w:sz w:val="20"/>
          <w:szCs w:val="20"/>
        </w:rPr>
      </w:pPr>
    </w:p>
    <w:tbl>
      <w:tblPr>
        <w:tblStyle w:val="a1"/>
        <w:tblW w:w="9046" w:type="dxa"/>
        <w:tblInd w:w="0" w:type="dxa"/>
        <w:tblLayout w:type="fixed"/>
        <w:tblLook w:val="0400" w:firstRow="0" w:lastRow="0" w:firstColumn="0" w:lastColumn="0" w:noHBand="0" w:noVBand="1"/>
      </w:tblPr>
      <w:tblGrid>
        <w:gridCol w:w="4106"/>
        <w:gridCol w:w="545"/>
        <w:gridCol w:w="4395"/>
      </w:tblGrid>
      <w:tr w:rsidR="008D45F2" w:rsidRPr="005D4BE6" w14:paraId="1C155D75" w14:textId="77777777" w:rsidTr="00FD5830">
        <w:tc>
          <w:tcPr>
            <w:tcW w:w="4106" w:type="dxa"/>
            <w:tcBorders>
              <w:top w:val="single" w:sz="4" w:space="0" w:color="000000"/>
            </w:tcBorders>
            <w:shd w:val="clear" w:color="auto" w:fill="auto"/>
          </w:tcPr>
          <w:p w14:paraId="2B26C602" w14:textId="77777777" w:rsidR="008D45F2" w:rsidRPr="005D4BE6" w:rsidRDefault="008D45F2">
            <w:pPr>
              <w:widowControl w:val="0"/>
              <w:spacing w:after="0" w:line="360" w:lineRule="auto"/>
              <w:jc w:val="center"/>
              <w:rPr>
                <w:rFonts w:ascii="Arial" w:eastAsia="Arial" w:hAnsi="Arial" w:cs="Arial"/>
                <w:b/>
              </w:rPr>
            </w:pPr>
          </w:p>
          <w:p w14:paraId="0986FDF1" w14:textId="5212F5F6" w:rsidR="008D45F2" w:rsidRPr="005D4BE6" w:rsidRDefault="00B13499">
            <w:pPr>
              <w:widowControl w:val="0"/>
              <w:spacing w:after="0" w:line="360" w:lineRule="auto"/>
              <w:jc w:val="center"/>
              <w:rPr>
                <w:rFonts w:ascii="Arial" w:eastAsia="Arial" w:hAnsi="Arial" w:cs="Arial"/>
                <w:b/>
              </w:rPr>
            </w:pPr>
            <w:r w:rsidRPr="005D4BE6">
              <w:rPr>
                <w:rFonts w:ascii="Arial" w:eastAsia="Arial" w:hAnsi="Arial" w:cs="Arial"/>
                <w:b/>
              </w:rPr>
              <w:t>Lic. Alfredo</w:t>
            </w:r>
            <w:r w:rsidR="001C7FDE" w:rsidRPr="005D4BE6">
              <w:rPr>
                <w:rFonts w:ascii="Arial" w:eastAsia="Arial" w:hAnsi="Arial" w:cs="Arial"/>
                <w:b/>
              </w:rPr>
              <w:t xml:space="preserve"> Víctor</w:t>
            </w:r>
            <w:r w:rsidRPr="005D4BE6">
              <w:rPr>
                <w:rFonts w:ascii="Arial" w:eastAsia="Arial" w:hAnsi="Arial" w:cs="Arial"/>
                <w:b/>
              </w:rPr>
              <w:t xml:space="preserve"> CORNEJO</w:t>
            </w:r>
          </w:p>
          <w:p w14:paraId="1AC8B768" w14:textId="77777777" w:rsidR="008D45F2" w:rsidRPr="005D4BE6" w:rsidRDefault="008770F5">
            <w:pPr>
              <w:widowControl w:val="0"/>
              <w:spacing w:after="0" w:line="360" w:lineRule="auto"/>
              <w:jc w:val="center"/>
              <w:rPr>
                <w:rFonts w:ascii="Arial" w:eastAsia="Arial" w:hAnsi="Arial" w:cs="Arial"/>
              </w:rPr>
            </w:pPr>
            <w:r w:rsidRPr="005D4BE6">
              <w:rPr>
                <w:rFonts w:ascii="Arial" w:eastAsia="Arial" w:hAnsi="Arial" w:cs="Arial"/>
              </w:rPr>
              <w:t xml:space="preserve">Gobernador </w:t>
            </w:r>
            <w:r w:rsidR="00B13499" w:rsidRPr="005D4BE6">
              <w:rPr>
                <w:rFonts w:ascii="Arial" w:eastAsia="Arial" w:hAnsi="Arial" w:cs="Arial"/>
              </w:rPr>
              <w:t xml:space="preserve">de la </w:t>
            </w:r>
          </w:p>
          <w:p w14:paraId="2130D4BE" w14:textId="77777777" w:rsidR="008D45F2" w:rsidRPr="005D4BE6" w:rsidRDefault="00B13499">
            <w:pPr>
              <w:widowControl w:val="0"/>
              <w:spacing w:after="0" w:line="360" w:lineRule="auto"/>
              <w:jc w:val="center"/>
              <w:rPr>
                <w:rFonts w:ascii="Arial" w:eastAsia="Arial" w:hAnsi="Arial" w:cs="Arial"/>
              </w:rPr>
            </w:pPr>
            <w:r w:rsidRPr="005D4BE6">
              <w:rPr>
                <w:rFonts w:ascii="Arial" w:eastAsia="Arial" w:hAnsi="Arial" w:cs="Arial"/>
              </w:rPr>
              <w:t>Provincia de MENDOZA</w:t>
            </w:r>
          </w:p>
        </w:tc>
        <w:tc>
          <w:tcPr>
            <w:tcW w:w="545" w:type="dxa"/>
            <w:shd w:val="clear" w:color="auto" w:fill="auto"/>
          </w:tcPr>
          <w:p w14:paraId="695E4D32" w14:textId="77777777" w:rsidR="008D45F2" w:rsidRPr="005D4BE6" w:rsidRDefault="008D45F2">
            <w:pPr>
              <w:widowControl w:val="0"/>
              <w:spacing w:after="0" w:line="360" w:lineRule="auto"/>
              <w:jc w:val="center"/>
              <w:rPr>
                <w:rFonts w:ascii="Arial" w:eastAsia="Arial" w:hAnsi="Arial" w:cs="Arial"/>
              </w:rPr>
            </w:pPr>
          </w:p>
        </w:tc>
        <w:tc>
          <w:tcPr>
            <w:tcW w:w="4395" w:type="dxa"/>
            <w:tcBorders>
              <w:top w:val="single" w:sz="4" w:space="0" w:color="000000"/>
            </w:tcBorders>
            <w:shd w:val="clear" w:color="auto" w:fill="auto"/>
          </w:tcPr>
          <w:p w14:paraId="456F8D7F" w14:textId="77777777" w:rsidR="007B0521" w:rsidRPr="005D4BE6" w:rsidRDefault="007B0521" w:rsidP="00FD5830">
            <w:pPr>
              <w:widowControl w:val="0"/>
              <w:spacing w:after="0" w:line="360" w:lineRule="auto"/>
              <w:ind w:left="-356" w:firstLine="141"/>
              <w:jc w:val="center"/>
              <w:rPr>
                <w:rFonts w:ascii="Arial" w:eastAsia="Arial" w:hAnsi="Arial" w:cs="Arial"/>
                <w:b/>
              </w:rPr>
            </w:pPr>
          </w:p>
          <w:p w14:paraId="63942BC2" w14:textId="3282C380" w:rsidR="007B0521" w:rsidRPr="005D4BE6" w:rsidRDefault="00C80F2D" w:rsidP="00FD5830">
            <w:pPr>
              <w:widowControl w:val="0"/>
              <w:spacing w:after="0" w:line="360" w:lineRule="auto"/>
              <w:ind w:left="-540" w:right="-48" w:firstLine="100"/>
              <w:jc w:val="center"/>
              <w:rPr>
                <w:rFonts w:ascii="Arial" w:eastAsia="Arial" w:hAnsi="Arial" w:cs="Arial"/>
                <w:b/>
              </w:rPr>
            </w:pPr>
            <w:r w:rsidRPr="005D4BE6">
              <w:rPr>
                <w:rFonts w:ascii="Arial" w:eastAsia="Arial" w:hAnsi="Arial" w:cs="Arial"/>
                <w:b/>
              </w:rPr>
              <w:t>Mg</w:t>
            </w:r>
            <w:r w:rsidR="00840A4B" w:rsidRPr="005D4BE6">
              <w:rPr>
                <w:rFonts w:ascii="Arial" w:eastAsia="Arial" w:hAnsi="Arial" w:cs="Arial"/>
                <w:b/>
              </w:rPr>
              <w:t xml:space="preserve">. </w:t>
            </w:r>
            <w:r w:rsidR="00B13499" w:rsidRPr="005D4BE6">
              <w:rPr>
                <w:rFonts w:ascii="Arial" w:eastAsia="Arial" w:hAnsi="Arial" w:cs="Arial"/>
                <w:b/>
              </w:rPr>
              <w:t>Dalmiro Fabián GARAY</w:t>
            </w:r>
            <w:r w:rsidR="00840A4B" w:rsidRPr="005D4BE6">
              <w:rPr>
                <w:rFonts w:ascii="Arial" w:eastAsia="Arial" w:hAnsi="Arial" w:cs="Arial"/>
                <w:b/>
              </w:rPr>
              <w:t xml:space="preserve"> C</w:t>
            </w:r>
            <w:r w:rsidR="00B13499" w:rsidRPr="005D4BE6">
              <w:rPr>
                <w:rFonts w:ascii="Arial" w:eastAsia="Arial" w:hAnsi="Arial" w:cs="Arial"/>
                <w:b/>
              </w:rPr>
              <w:t>UELI</w:t>
            </w:r>
          </w:p>
          <w:p w14:paraId="465F9D86" w14:textId="0A948AB4" w:rsidR="008D45F2" w:rsidRPr="005D4BE6" w:rsidRDefault="000E37CB">
            <w:pPr>
              <w:widowControl w:val="0"/>
              <w:spacing w:after="0" w:line="360" w:lineRule="auto"/>
              <w:jc w:val="center"/>
              <w:rPr>
                <w:rFonts w:ascii="Arial" w:eastAsia="Arial" w:hAnsi="Arial" w:cs="Arial"/>
              </w:rPr>
            </w:pPr>
            <w:r w:rsidRPr="005D4BE6">
              <w:rPr>
                <w:rFonts w:ascii="Arial" w:eastAsia="Arial" w:hAnsi="Arial" w:cs="Arial"/>
              </w:rPr>
              <w:t>Presidente</w:t>
            </w:r>
          </w:p>
          <w:p w14:paraId="5D2AF4AC" w14:textId="77777777" w:rsidR="008D45F2" w:rsidRPr="005D4BE6" w:rsidRDefault="00B13499">
            <w:pPr>
              <w:widowControl w:val="0"/>
              <w:spacing w:after="0" w:line="360" w:lineRule="auto"/>
              <w:jc w:val="center"/>
              <w:rPr>
                <w:rFonts w:ascii="Arial" w:eastAsia="Arial" w:hAnsi="Arial" w:cs="Arial"/>
              </w:rPr>
            </w:pPr>
            <w:r w:rsidRPr="005D4BE6">
              <w:rPr>
                <w:rFonts w:ascii="Arial" w:eastAsia="Arial" w:hAnsi="Arial" w:cs="Arial"/>
              </w:rPr>
              <w:t xml:space="preserve">Suprema Corte de Justicia de la </w:t>
            </w:r>
          </w:p>
          <w:p w14:paraId="53F93FE7" w14:textId="77777777" w:rsidR="008D45F2" w:rsidRPr="005D4BE6" w:rsidRDefault="00B13499">
            <w:pPr>
              <w:widowControl w:val="0"/>
              <w:spacing w:after="0" w:line="360" w:lineRule="auto"/>
              <w:jc w:val="center"/>
              <w:rPr>
                <w:rFonts w:ascii="Arial" w:eastAsia="Arial" w:hAnsi="Arial" w:cs="Arial"/>
                <w:b/>
              </w:rPr>
            </w:pPr>
            <w:r w:rsidRPr="005D4BE6">
              <w:rPr>
                <w:rFonts w:ascii="Arial" w:eastAsia="Arial" w:hAnsi="Arial" w:cs="Arial"/>
              </w:rPr>
              <w:t>Provincia de MENDOZA</w:t>
            </w:r>
          </w:p>
        </w:tc>
      </w:tr>
    </w:tbl>
    <w:p w14:paraId="7AAF117D" w14:textId="66A373EC" w:rsidR="008D45F2" w:rsidRPr="005D4BE6" w:rsidRDefault="008D45F2">
      <w:pPr>
        <w:widowControl w:val="0"/>
        <w:spacing w:after="0" w:line="360" w:lineRule="auto"/>
        <w:jc w:val="center"/>
        <w:rPr>
          <w:rFonts w:ascii="Arial" w:eastAsia="Arial" w:hAnsi="Arial" w:cs="Arial"/>
        </w:rPr>
      </w:pPr>
    </w:p>
    <w:p w14:paraId="27A3047F" w14:textId="33F034DC" w:rsidR="006E0DBB" w:rsidRPr="005D4BE6" w:rsidRDefault="006E0DBB">
      <w:pPr>
        <w:widowControl w:val="0"/>
        <w:spacing w:after="0" w:line="360" w:lineRule="auto"/>
        <w:jc w:val="center"/>
        <w:rPr>
          <w:rFonts w:ascii="Arial" w:eastAsia="Arial" w:hAnsi="Arial" w:cs="Arial"/>
        </w:rPr>
      </w:pPr>
    </w:p>
    <w:p w14:paraId="6E20D8C3" w14:textId="77777777" w:rsidR="00F80255" w:rsidRPr="005D4BE6" w:rsidRDefault="00F80255" w:rsidP="00F80255">
      <w:pPr>
        <w:widowControl w:val="0"/>
        <w:spacing w:after="0" w:line="360" w:lineRule="auto"/>
        <w:rPr>
          <w:rFonts w:ascii="Arial" w:eastAsia="Arial" w:hAnsi="Arial" w:cs="Arial"/>
        </w:rPr>
      </w:pPr>
    </w:p>
    <w:tbl>
      <w:tblPr>
        <w:tblStyle w:val="a2"/>
        <w:tblpPr w:leftFromText="180" w:rightFromText="180" w:topFromText="180" w:bottomFromText="180" w:vertAnchor="text" w:horzAnchor="page" w:tblpX="2817" w:tblpY="27"/>
        <w:tblW w:w="4398" w:type="dxa"/>
        <w:tblInd w:w="0" w:type="dxa"/>
        <w:tblLayout w:type="fixed"/>
        <w:tblLook w:val="0400" w:firstRow="0" w:lastRow="0" w:firstColumn="0" w:lastColumn="0" w:noHBand="0" w:noVBand="1"/>
      </w:tblPr>
      <w:tblGrid>
        <w:gridCol w:w="645"/>
        <w:gridCol w:w="3753"/>
      </w:tblGrid>
      <w:tr w:rsidR="005D4BE6" w:rsidRPr="005D4BE6" w14:paraId="48A860ED" w14:textId="77777777" w:rsidTr="005D4BE6">
        <w:trPr>
          <w:trHeight w:val="2408"/>
        </w:trPr>
        <w:tc>
          <w:tcPr>
            <w:tcW w:w="645" w:type="dxa"/>
          </w:tcPr>
          <w:p w14:paraId="52FACBF6" w14:textId="77777777" w:rsidR="005D4BE6" w:rsidRPr="005D4BE6" w:rsidRDefault="005D4BE6" w:rsidP="005D4BE6">
            <w:pPr>
              <w:widowControl w:val="0"/>
              <w:spacing w:after="0" w:line="360" w:lineRule="auto"/>
              <w:jc w:val="center"/>
              <w:rPr>
                <w:rFonts w:ascii="Arial" w:eastAsia="Arial" w:hAnsi="Arial" w:cs="Arial"/>
              </w:rPr>
            </w:pPr>
          </w:p>
        </w:tc>
        <w:tc>
          <w:tcPr>
            <w:tcW w:w="3753" w:type="dxa"/>
            <w:tcBorders>
              <w:top w:val="single" w:sz="4" w:space="0" w:color="000000"/>
            </w:tcBorders>
          </w:tcPr>
          <w:p w14:paraId="7A6F8723" w14:textId="77777777" w:rsidR="005D4BE6" w:rsidRPr="005D4BE6" w:rsidRDefault="005D4BE6" w:rsidP="005D4BE6">
            <w:pPr>
              <w:widowControl w:val="0"/>
              <w:spacing w:after="0" w:line="360" w:lineRule="auto"/>
              <w:jc w:val="center"/>
              <w:rPr>
                <w:rFonts w:ascii="Arial" w:eastAsia="Arial" w:hAnsi="Arial" w:cs="Arial"/>
                <w:b/>
              </w:rPr>
            </w:pPr>
          </w:p>
          <w:p w14:paraId="23A043B3" w14:textId="77777777" w:rsidR="005D4BE6" w:rsidRPr="005D4BE6" w:rsidRDefault="005D4BE6" w:rsidP="005D4BE6">
            <w:pPr>
              <w:widowControl w:val="0"/>
              <w:spacing w:after="0" w:line="360" w:lineRule="auto"/>
              <w:jc w:val="center"/>
              <w:rPr>
                <w:rFonts w:ascii="Arial" w:eastAsia="Arial" w:hAnsi="Arial" w:cs="Arial"/>
                <w:b/>
              </w:rPr>
            </w:pPr>
            <w:proofErr w:type="spellStart"/>
            <w:r w:rsidRPr="005D4BE6">
              <w:rPr>
                <w:rFonts w:ascii="Arial" w:eastAsia="Arial" w:hAnsi="Arial" w:cs="Arial"/>
                <w:b/>
              </w:rPr>
              <w:t>Cdor</w:t>
            </w:r>
            <w:proofErr w:type="spellEnd"/>
            <w:r w:rsidRPr="005D4BE6">
              <w:rPr>
                <w:rFonts w:ascii="Arial" w:eastAsia="Arial" w:hAnsi="Arial" w:cs="Arial"/>
                <w:b/>
              </w:rPr>
              <w:t>. Gustavo Darío MORÓN</w:t>
            </w:r>
          </w:p>
          <w:p w14:paraId="5651F8C7" w14:textId="77777777" w:rsidR="005D4BE6" w:rsidRPr="005D4BE6" w:rsidRDefault="005D4BE6" w:rsidP="005D4BE6">
            <w:pPr>
              <w:widowControl w:val="0"/>
              <w:spacing w:after="0" w:line="360" w:lineRule="auto"/>
              <w:jc w:val="center"/>
              <w:rPr>
                <w:rFonts w:ascii="Arial" w:eastAsia="Arial" w:hAnsi="Arial" w:cs="Arial"/>
              </w:rPr>
            </w:pPr>
            <w:r w:rsidRPr="005D4BE6">
              <w:rPr>
                <w:rFonts w:ascii="Arial" w:eastAsia="Arial" w:hAnsi="Arial" w:cs="Arial"/>
              </w:rPr>
              <w:t>Superintendente</w:t>
            </w:r>
          </w:p>
          <w:p w14:paraId="21C1C076" w14:textId="77777777" w:rsidR="005D4BE6" w:rsidRPr="005D4BE6" w:rsidRDefault="005D4BE6" w:rsidP="005D4BE6">
            <w:pPr>
              <w:widowControl w:val="0"/>
              <w:spacing w:after="0" w:line="360" w:lineRule="auto"/>
              <w:jc w:val="center"/>
              <w:rPr>
                <w:rFonts w:ascii="Arial" w:eastAsia="Arial" w:hAnsi="Arial" w:cs="Arial"/>
              </w:rPr>
            </w:pPr>
            <w:r w:rsidRPr="005D4BE6">
              <w:rPr>
                <w:rFonts w:ascii="Arial" w:eastAsia="Arial" w:hAnsi="Arial" w:cs="Arial"/>
              </w:rPr>
              <w:t>Superintendencia de Riesgos del Trabajo</w:t>
            </w:r>
          </w:p>
          <w:p w14:paraId="2101445D" w14:textId="77777777" w:rsidR="005D4BE6" w:rsidRPr="005D4BE6" w:rsidRDefault="005D4BE6" w:rsidP="005D4BE6">
            <w:pPr>
              <w:widowControl w:val="0"/>
              <w:spacing w:after="0" w:line="360" w:lineRule="auto"/>
              <w:jc w:val="center"/>
              <w:rPr>
                <w:rFonts w:ascii="Arial" w:eastAsia="Arial" w:hAnsi="Arial" w:cs="Arial"/>
              </w:rPr>
            </w:pPr>
            <w:r w:rsidRPr="005D4BE6">
              <w:rPr>
                <w:rFonts w:ascii="Arial" w:eastAsia="Arial" w:hAnsi="Arial" w:cs="Arial"/>
              </w:rPr>
              <w:t>-S.T.E. Y S.S.-M.C.H.-</w:t>
            </w:r>
          </w:p>
        </w:tc>
      </w:tr>
    </w:tbl>
    <w:p w14:paraId="2570CF85" w14:textId="77777777" w:rsidR="008D45F2" w:rsidRPr="005D4BE6" w:rsidRDefault="008D45F2">
      <w:pPr>
        <w:widowControl w:val="0"/>
        <w:spacing w:after="0" w:line="360" w:lineRule="auto"/>
        <w:jc w:val="both"/>
        <w:rPr>
          <w:rFonts w:ascii="Arial" w:eastAsia="Arial" w:hAnsi="Arial" w:cs="Arial"/>
        </w:rPr>
      </w:pPr>
    </w:p>
    <w:sectPr w:rsidR="008D45F2" w:rsidRPr="005D4BE6" w:rsidSect="00251E26">
      <w:headerReference w:type="default" r:id="rId7"/>
      <w:pgSz w:w="11906" w:h="16838" w:code="9"/>
      <w:pgMar w:top="2835"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22BA5" w14:textId="77777777" w:rsidR="00A41C4C" w:rsidRDefault="00A41C4C">
      <w:pPr>
        <w:spacing w:after="0" w:line="240" w:lineRule="auto"/>
      </w:pPr>
      <w:r>
        <w:separator/>
      </w:r>
    </w:p>
  </w:endnote>
  <w:endnote w:type="continuationSeparator" w:id="0">
    <w:p w14:paraId="41EDCCD8" w14:textId="77777777" w:rsidR="00A41C4C" w:rsidRDefault="00A4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63A5C" w14:textId="77777777" w:rsidR="00A41C4C" w:rsidRDefault="00A41C4C">
      <w:pPr>
        <w:spacing w:after="0" w:line="240" w:lineRule="auto"/>
      </w:pPr>
      <w:r>
        <w:separator/>
      </w:r>
    </w:p>
  </w:footnote>
  <w:footnote w:type="continuationSeparator" w:id="0">
    <w:p w14:paraId="3205D2DE" w14:textId="77777777" w:rsidR="00A41C4C" w:rsidRDefault="00A4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AFEA" w14:textId="77777777" w:rsidR="00244599" w:rsidRDefault="00244599" w:rsidP="008770F5">
    <w:pPr>
      <w:pStyle w:val="Encabezado"/>
    </w:pPr>
    <w:r>
      <w:rPr>
        <w:noProof/>
      </w:rPr>
      <w:drawing>
        <wp:inline distT="0" distB="0" distL="0" distR="0" wp14:anchorId="66B83BAB" wp14:editId="44D5FBC4">
          <wp:extent cx="1080416" cy="12960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bierno de Mendoza 2024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416" cy="1296000"/>
                  </a:xfrm>
                  <a:prstGeom prst="rect">
                    <a:avLst/>
                  </a:prstGeom>
                </pic:spPr>
              </pic:pic>
            </a:graphicData>
          </a:graphic>
        </wp:inline>
      </w:drawing>
    </w:r>
    <w:r w:rsidR="00840A4B">
      <w:rPr>
        <w:noProof/>
        <w:lang w:val="es-ES" w:eastAsia="es-ES"/>
      </w:rPr>
      <w:t xml:space="preserve">          </w:t>
    </w:r>
    <w:r>
      <w:rPr>
        <w:noProof/>
      </w:rPr>
      <w:drawing>
        <wp:inline distT="0" distB="0" distL="0" distR="0" wp14:anchorId="60287694" wp14:editId="0B59E695">
          <wp:extent cx="1967074" cy="12204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PREMA CORTE DE JUSTICIA-14.jpg"/>
                  <pic:cNvPicPr/>
                </pic:nvPicPr>
                <pic:blipFill>
                  <a:blip r:embed="rId2">
                    <a:extLst>
                      <a:ext uri="{28A0092B-C50C-407E-A947-70E740481C1C}">
                        <a14:useLocalDpi xmlns:a14="http://schemas.microsoft.com/office/drawing/2010/main" val="0"/>
                      </a:ext>
                    </a:extLst>
                  </a:blip>
                  <a:stretch>
                    <a:fillRect/>
                  </a:stretch>
                </pic:blipFill>
                <pic:spPr>
                  <a:xfrm>
                    <a:off x="0" y="0"/>
                    <a:ext cx="1967074" cy="1220400"/>
                  </a:xfrm>
                  <a:prstGeom prst="rect">
                    <a:avLst/>
                  </a:prstGeom>
                </pic:spPr>
              </pic:pic>
            </a:graphicData>
          </a:graphic>
        </wp:inline>
      </w:drawing>
    </w:r>
    <w:r w:rsidR="00840A4B">
      <w:rPr>
        <w:noProof/>
        <w:lang w:val="es-ES" w:eastAsia="es-ES"/>
      </w:rPr>
      <w:t xml:space="preserve">        </w:t>
    </w:r>
    <w:r>
      <w:rPr>
        <w:noProof/>
      </w:rPr>
      <w:drawing>
        <wp:inline distT="0" distB="0" distL="0" distR="0" wp14:anchorId="12EF9B4D" wp14:editId="0D25A328">
          <wp:extent cx="1773900" cy="1314000"/>
          <wp:effectExtent l="0" t="0" r="0" b="63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SRT.jpg"/>
                  <pic:cNvPicPr/>
                </pic:nvPicPr>
                <pic:blipFill>
                  <a:blip r:embed="rId3">
                    <a:extLst>
                      <a:ext uri="{28A0092B-C50C-407E-A947-70E740481C1C}">
                        <a14:useLocalDpi xmlns:a14="http://schemas.microsoft.com/office/drawing/2010/main" val="0"/>
                      </a:ext>
                    </a:extLst>
                  </a:blip>
                  <a:stretch>
                    <a:fillRect/>
                  </a:stretch>
                </pic:blipFill>
                <pic:spPr>
                  <a:xfrm>
                    <a:off x="0" y="0"/>
                    <a:ext cx="1773900" cy="131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F2"/>
    <w:rsid w:val="000004D9"/>
    <w:rsid w:val="00024240"/>
    <w:rsid w:val="00044A73"/>
    <w:rsid w:val="00063EBA"/>
    <w:rsid w:val="000700D5"/>
    <w:rsid w:val="000D239A"/>
    <w:rsid w:val="000E37CB"/>
    <w:rsid w:val="000E5CBA"/>
    <w:rsid w:val="00110EE8"/>
    <w:rsid w:val="00133A8C"/>
    <w:rsid w:val="001405AB"/>
    <w:rsid w:val="001A2DF0"/>
    <w:rsid w:val="001A5689"/>
    <w:rsid w:val="001C7FDE"/>
    <w:rsid w:val="002230DC"/>
    <w:rsid w:val="00244599"/>
    <w:rsid w:val="00251E26"/>
    <w:rsid w:val="00264FB5"/>
    <w:rsid w:val="002E68CA"/>
    <w:rsid w:val="00355F93"/>
    <w:rsid w:val="00392F50"/>
    <w:rsid w:val="003F6310"/>
    <w:rsid w:val="00445157"/>
    <w:rsid w:val="004528BC"/>
    <w:rsid w:val="00481E92"/>
    <w:rsid w:val="004E4DBE"/>
    <w:rsid w:val="005428D3"/>
    <w:rsid w:val="00545E1D"/>
    <w:rsid w:val="005C0757"/>
    <w:rsid w:val="005D4BE6"/>
    <w:rsid w:val="005F1830"/>
    <w:rsid w:val="005F1D8E"/>
    <w:rsid w:val="006023FC"/>
    <w:rsid w:val="00676914"/>
    <w:rsid w:val="006E0DBB"/>
    <w:rsid w:val="00713BB7"/>
    <w:rsid w:val="007551D2"/>
    <w:rsid w:val="007B0521"/>
    <w:rsid w:val="00840A4B"/>
    <w:rsid w:val="00872C9E"/>
    <w:rsid w:val="008770F5"/>
    <w:rsid w:val="008D45F2"/>
    <w:rsid w:val="009209B4"/>
    <w:rsid w:val="00926D3F"/>
    <w:rsid w:val="009376EC"/>
    <w:rsid w:val="009A32CD"/>
    <w:rsid w:val="00A06F72"/>
    <w:rsid w:val="00A37687"/>
    <w:rsid w:val="00A41C4C"/>
    <w:rsid w:val="00A57D45"/>
    <w:rsid w:val="00AE6AB1"/>
    <w:rsid w:val="00B11139"/>
    <w:rsid w:val="00B13499"/>
    <w:rsid w:val="00B250D0"/>
    <w:rsid w:val="00BC3946"/>
    <w:rsid w:val="00BC6E11"/>
    <w:rsid w:val="00BE69FE"/>
    <w:rsid w:val="00C418B1"/>
    <w:rsid w:val="00C56A92"/>
    <w:rsid w:val="00C65322"/>
    <w:rsid w:val="00C80F2D"/>
    <w:rsid w:val="00CE1E67"/>
    <w:rsid w:val="00D2404A"/>
    <w:rsid w:val="00DA632B"/>
    <w:rsid w:val="00E1113C"/>
    <w:rsid w:val="00E53BF3"/>
    <w:rsid w:val="00EB1E2D"/>
    <w:rsid w:val="00F65C30"/>
    <w:rsid w:val="00F80255"/>
    <w:rsid w:val="00FC5028"/>
    <w:rsid w:val="00FD58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50F09"/>
  <w15:docId w15:val="{5E5410AB-C50E-46A2-A7B5-D9775194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A95"/>
    <w:rPr>
      <w:rFonts w:cs="Times New Roman"/>
    </w:rPr>
  </w:style>
  <w:style w:type="paragraph" w:styleId="Ttulo1">
    <w:name w:val="heading 1"/>
    <w:basedOn w:val="Normal"/>
    <w:next w:val="Normal"/>
    <w:uiPriority w:val="9"/>
    <w:qFormat/>
    <w:rsid w:val="005428D3"/>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5428D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428D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CD4A95"/>
    <w:pPr>
      <w:keepNext/>
      <w:spacing w:after="0" w:line="240" w:lineRule="auto"/>
      <w:jc w:val="center"/>
      <w:outlineLvl w:val="3"/>
    </w:pPr>
    <w:rPr>
      <w:rFonts w:ascii="Arial" w:eastAsia="Times New Roman" w:hAnsi="Arial"/>
      <w:b/>
      <w:sz w:val="24"/>
      <w:szCs w:val="20"/>
      <w:lang w:val="es-ES" w:eastAsia="es-ES"/>
    </w:rPr>
  </w:style>
  <w:style w:type="paragraph" w:styleId="Ttulo5">
    <w:name w:val="heading 5"/>
    <w:basedOn w:val="Normal"/>
    <w:next w:val="Normal"/>
    <w:uiPriority w:val="9"/>
    <w:semiHidden/>
    <w:unhideWhenUsed/>
    <w:qFormat/>
    <w:rsid w:val="005428D3"/>
    <w:pPr>
      <w:keepNext/>
      <w:keepLines/>
      <w:spacing w:before="220" w:after="40"/>
      <w:outlineLvl w:val="4"/>
    </w:pPr>
    <w:rPr>
      <w:b/>
    </w:rPr>
  </w:style>
  <w:style w:type="paragraph" w:styleId="Ttulo6">
    <w:name w:val="heading 6"/>
    <w:basedOn w:val="Normal"/>
    <w:next w:val="Normal"/>
    <w:uiPriority w:val="9"/>
    <w:semiHidden/>
    <w:unhideWhenUsed/>
    <w:qFormat/>
    <w:rsid w:val="005428D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428D3"/>
    <w:tblPr>
      <w:tblCellMar>
        <w:top w:w="0" w:type="dxa"/>
        <w:left w:w="0" w:type="dxa"/>
        <w:bottom w:w="0" w:type="dxa"/>
        <w:right w:w="0" w:type="dxa"/>
      </w:tblCellMar>
    </w:tblPr>
  </w:style>
  <w:style w:type="paragraph" w:styleId="Ttulo">
    <w:name w:val="Title"/>
    <w:basedOn w:val="Normal"/>
    <w:next w:val="Normal"/>
    <w:uiPriority w:val="10"/>
    <w:qFormat/>
    <w:rsid w:val="005428D3"/>
    <w:pPr>
      <w:keepNext/>
      <w:keepLines/>
      <w:spacing w:before="480" w:after="120"/>
    </w:pPr>
    <w:rPr>
      <w:b/>
      <w:sz w:val="72"/>
      <w:szCs w:val="72"/>
    </w:rPr>
  </w:style>
  <w:style w:type="table" w:customStyle="1" w:styleId="TableNormal0">
    <w:name w:val="Table Normal"/>
    <w:rsid w:val="005428D3"/>
    <w:tblPr>
      <w:tblCellMar>
        <w:top w:w="0" w:type="dxa"/>
        <w:left w:w="0" w:type="dxa"/>
        <w:bottom w:w="0" w:type="dxa"/>
        <w:right w:w="0" w:type="dxa"/>
      </w:tblCellMar>
    </w:tblPr>
  </w:style>
  <w:style w:type="character" w:customStyle="1" w:styleId="Ttulo4Car">
    <w:name w:val="Título 4 Car"/>
    <w:basedOn w:val="Fuentedeprrafopredeter"/>
    <w:link w:val="Ttulo4"/>
    <w:rsid w:val="00CD4A95"/>
    <w:rPr>
      <w:rFonts w:ascii="Arial" w:eastAsia="Times New Roman" w:hAnsi="Arial" w:cs="Times New Roman"/>
      <w:b/>
      <w:sz w:val="24"/>
      <w:szCs w:val="20"/>
      <w:lang w:val="es-ES" w:eastAsia="es-ES"/>
    </w:rPr>
  </w:style>
  <w:style w:type="character" w:styleId="Refdecomentario">
    <w:name w:val="annotation reference"/>
    <w:basedOn w:val="Fuentedeprrafopredeter"/>
    <w:uiPriority w:val="99"/>
    <w:semiHidden/>
    <w:unhideWhenUsed/>
    <w:rsid w:val="00143AAD"/>
    <w:rPr>
      <w:sz w:val="16"/>
      <w:szCs w:val="16"/>
    </w:rPr>
  </w:style>
  <w:style w:type="paragraph" w:styleId="Textocomentario">
    <w:name w:val="annotation text"/>
    <w:basedOn w:val="Normal"/>
    <w:link w:val="TextocomentarioCar"/>
    <w:uiPriority w:val="99"/>
    <w:semiHidden/>
    <w:unhideWhenUsed/>
    <w:rsid w:val="00143A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A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43AAD"/>
    <w:rPr>
      <w:b/>
      <w:bCs/>
    </w:rPr>
  </w:style>
  <w:style w:type="character" w:customStyle="1" w:styleId="AsuntodelcomentarioCar">
    <w:name w:val="Asunto del comentario Car"/>
    <w:basedOn w:val="TextocomentarioCar"/>
    <w:link w:val="Asuntodelcomentario"/>
    <w:uiPriority w:val="99"/>
    <w:semiHidden/>
    <w:rsid w:val="00143AAD"/>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43A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AAD"/>
    <w:rPr>
      <w:rFonts w:ascii="Tahoma" w:eastAsia="Calibri" w:hAnsi="Tahoma" w:cs="Tahoma"/>
      <w:sz w:val="16"/>
      <w:szCs w:val="16"/>
    </w:rPr>
  </w:style>
  <w:style w:type="character" w:customStyle="1" w:styleId="Ninguno">
    <w:name w:val="Ninguno"/>
    <w:rsid w:val="0056089C"/>
    <w:rPr>
      <w:lang w:val="de-DE"/>
    </w:rPr>
  </w:style>
  <w:style w:type="paragraph" w:styleId="Prrafodelista">
    <w:name w:val="List Paragraph"/>
    <w:basedOn w:val="Normal"/>
    <w:uiPriority w:val="34"/>
    <w:qFormat/>
    <w:rsid w:val="00EF0C34"/>
    <w:pPr>
      <w:spacing w:before="120" w:after="120" w:line="288" w:lineRule="auto"/>
      <w:ind w:left="720"/>
      <w:contextualSpacing/>
    </w:pPr>
    <w:rPr>
      <w:rFonts w:ascii="Arial" w:hAnsi="Arial"/>
      <w:lang w:val="es-ES"/>
    </w:rPr>
  </w:style>
  <w:style w:type="paragraph" w:styleId="Textoindependiente">
    <w:name w:val="Body Text"/>
    <w:basedOn w:val="Normal"/>
    <w:link w:val="TextoindependienteCar"/>
    <w:semiHidden/>
    <w:rsid w:val="00851BE4"/>
    <w:pPr>
      <w:spacing w:after="0" w:line="240" w:lineRule="auto"/>
      <w:jc w:val="both"/>
    </w:pPr>
    <w:rPr>
      <w:rFonts w:ascii="Times New Roman" w:eastAsia="Times New Roman" w:hAnsi="Times New Roman"/>
      <w:sz w:val="20"/>
      <w:szCs w:val="20"/>
      <w:lang w:val="es-ES_tradnl"/>
    </w:rPr>
  </w:style>
  <w:style w:type="character" w:customStyle="1" w:styleId="TextoindependienteCar">
    <w:name w:val="Texto independiente Car"/>
    <w:basedOn w:val="Fuentedeprrafopredeter"/>
    <w:link w:val="Textoindependiente"/>
    <w:semiHidden/>
    <w:rsid w:val="00851BE4"/>
    <w:rPr>
      <w:rFonts w:ascii="Times New Roman" w:eastAsia="Times New Roman" w:hAnsi="Times New Roman" w:cs="Times New Roman"/>
      <w:sz w:val="20"/>
      <w:szCs w:val="20"/>
      <w:lang w:val="es-ES_tradnl"/>
    </w:rPr>
  </w:style>
  <w:style w:type="paragraph" w:styleId="Encabezado">
    <w:name w:val="header"/>
    <w:basedOn w:val="Normal"/>
    <w:link w:val="EncabezadoCar"/>
    <w:uiPriority w:val="99"/>
    <w:unhideWhenUsed/>
    <w:rsid w:val="008010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069"/>
    <w:rPr>
      <w:rFonts w:ascii="Calibri" w:eastAsia="Calibri" w:hAnsi="Calibri" w:cs="Times New Roman"/>
    </w:rPr>
  </w:style>
  <w:style w:type="paragraph" w:styleId="Piedepgina">
    <w:name w:val="footer"/>
    <w:basedOn w:val="Normal"/>
    <w:link w:val="PiedepginaCar"/>
    <w:uiPriority w:val="99"/>
    <w:unhideWhenUsed/>
    <w:rsid w:val="008010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069"/>
    <w:rPr>
      <w:rFonts w:ascii="Calibri" w:eastAsia="Calibri" w:hAnsi="Calibri" w:cs="Times New Roman"/>
    </w:rPr>
  </w:style>
  <w:style w:type="paragraph" w:styleId="Subttulo">
    <w:name w:val="Subtitle"/>
    <w:basedOn w:val="Normal"/>
    <w:next w:val="Normal"/>
    <w:rsid w:val="005428D3"/>
    <w:pPr>
      <w:keepNext/>
      <w:keepLines/>
      <w:spacing w:before="360" w:after="80"/>
    </w:pPr>
    <w:rPr>
      <w:rFonts w:ascii="Georgia" w:eastAsia="Georgia" w:hAnsi="Georgia" w:cs="Georgia"/>
      <w:i/>
      <w:color w:val="666666"/>
      <w:sz w:val="48"/>
      <w:szCs w:val="48"/>
    </w:rPr>
  </w:style>
  <w:style w:type="table" w:customStyle="1" w:styleId="a">
    <w:basedOn w:val="TableNormal0"/>
    <w:rsid w:val="005428D3"/>
    <w:tblPr>
      <w:tblStyleRowBandSize w:val="1"/>
      <w:tblStyleColBandSize w:val="1"/>
      <w:tblCellMar>
        <w:left w:w="115" w:type="dxa"/>
        <w:right w:w="115" w:type="dxa"/>
      </w:tblCellMar>
    </w:tblPr>
  </w:style>
  <w:style w:type="table" w:customStyle="1" w:styleId="a0">
    <w:basedOn w:val="TableNormal0"/>
    <w:rsid w:val="005428D3"/>
    <w:tblPr>
      <w:tblStyleRowBandSize w:val="1"/>
      <w:tblStyleColBandSize w:val="1"/>
      <w:tblCellMar>
        <w:left w:w="115" w:type="dxa"/>
        <w:right w:w="115" w:type="dxa"/>
      </w:tblCellMar>
    </w:tblPr>
  </w:style>
  <w:style w:type="table" w:customStyle="1" w:styleId="a1">
    <w:basedOn w:val="TableNormal0"/>
    <w:rsid w:val="005428D3"/>
    <w:tblPr>
      <w:tblStyleRowBandSize w:val="1"/>
      <w:tblStyleColBandSize w:val="1"/>
      <w:tblCellMar>
        <w:left w:w="115" w:type="dxa"/>
        <w:right w:w="115" w:type="dxa"/>
      </w:tblCellMar>
    </w:tblPr>
  </w:style>
  <w:style w:type="table" w:customStyle="1" w:styleId="a2">
    <w:basedOn w:val="TableNormal0"/>
    <w:rsid w:val="005428D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40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Txkr5h48Xve5oh6ch9swENcQxw==">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1353</Words>
  <Characters>7444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Poder Judicial de Mendoza</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Cristian Raul</dc:creator>
  <cp:lastModifiedBy>Aybar, Laura Angelica</cp:lastModifiedBy>
  <cp:revision>6</cp:revision>
  <cp:lastPrinted>2024-05-28T19:36:00Z</cp:lastPrinted>
  <dcterms:created xsi:type="dcterms:W3CDTF">2024-05-28T16:52:00Z</dcterms:created>
  <dcterms:modified xsi:type="dcterms:W3CDTF">2024-05-28T19:48:00Z</dcterms:modified>
</cp:coreProperties>
</file>